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11-K</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(Mark One)</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    </w:t>
      </w:r>
      <w:r>
        <w:rPr>
          <w:rFonts w:ascii="Times New Roman;serif" w:hAnsi="Times New Roman;serif"/>
          <w:b/>
          <w:color w:val="000000"/>
          <w:sz w:val="20"/>
        </w:rPr>
        <w:t xml:space="preserve">ANNUAL REPORT PURSUANT TO SECTION 15(d) OF THE SECURITIES EXCHANGE ACT OF 1934 </w:t>
      </w:r>
    </w:p>
    <w:p>
      <w:pPr>
        <w:pStyle w:val="TextBody"/>
        <w:bidi w:val="0"/>
        <w:spacing w:before="0" w:after="0"/>
        <w:ind w:left="0" w:right="0" w:hanging="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For the fiscal year ended December 31, 2025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720"/>
        <w:jc w:val="left"/>
        <w:rPr/>
      </w:pPr>
      <w:r>
        <w:rPr>
          <w:color w:val="000000"/>
        </w:rPr>
        <w:t>☐    </w:t>
      </w:r>
      <w:r>
        <w:rPr>
          <w:rFonts w:ascii="Times New Roman;serif" w:hAnsi="Times New Roman;serif"/>
          <w:b/>
          <w:color w:val="000000"/>
          <w:sz w:val="20"/>
        </w:rPr>
        <w:t xml:space="preserve">TRANSITION REPORT PURSUANT TO SECTION 15(d) OF THE SECURITIES EXCHANGE ACT OF 1934 </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the transition period from ________________</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1-4018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Full title of the plan and the address of the plan, if different from that of the issuer named below:</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 RETIREMENT SAVINGS PLAN</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Name of issuer of the securities held pursuant to the plan and the address of its principal executive office: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3005 Highland Parkway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Downers Grove, IL 60515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(630) 541-1540</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Dover Corporation Retirement Savings Plan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Index to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December 31, 2025 and 2024</w:t>
      </w:r>
    </w:p>
    <w:p>
      <w:pPr>
        <w:pStyle w:val="TextBody"/>
        <w:bidi w:val="0"/>
        <w:spacing w:before="0" w:after="0"/>
        <w:jc w:val="center"/>
        <w:rPr/>
      </w:pPr>
      <w:r>
        <w:rPr/>
      </w:r>
    </w:p>
    <w:tbl>
      <w:tblPr>
        <w:tblW w:w="7441" w:type="dxa"/>
        <w:jc w:val="center"/>
        <w:tblInd w:w="0" w:type="dxa"/>
        <w:tblLayout w:type="fixed"/>
        <w:tblCellMar>
          <w:top w:w="28" w:type="dxa"/>
          <w:left w:w="28" w:type="dxa"/>
          <w:bottom w:w="28" w:type="dxa"/>
          <w:right w:w="28" w:type="dxa"/>
        </w:tblCellMar>
      </w:tblPr>
      <w:tblGrid>
        <w:gridCol w:w="2497"/>
        <w:gridCol w:w="2195"/>
        <w:gridCol w:w="2208"/>
        <w:gridCol w:w="158"/>
        <w:gridCol w:w="158"/>
        <w:gridCol w:w="225"/>
      </w:tblGrid>
      <w:tr>
        <w:trPr/>
        <w:tc>
          <w:tcPr>
            <w:tcW w:w="2497"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404484918d4babb55e68a4d1d95222_7">
              <w:r>
                <w:rPr>
                  <w:rStyle w:val="InternetLink"/>
                  <w:rFonts w:ascii="Times New Roman;serif" w:hAnsi="Times New Roman;serif"/>
                  <w:b w:val="false"/>
                  <w:color w:val="0000FF"/>
                  <w:sz w:val="20"/>
                  <w:u w:val="single"/>
                </w:rPr>
                <w:t>Report of Independent Registered Public Accounting Firm</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404484918d4babb55e68a4d1d95222_7">
              <w:r>
                <w:rPr>
                  <w:rStyle w:val="InternetLink"/>
                  <w:rFonts w:ascii="Times New Roman;serif" w:hAnsi="Times New Roman;serif"/>
                  <w:b w:val="false"/>
                  <w:color w:val="0000FF"/>
                  <w:sz w:val="20"/>
                  <w:u w:val="single"/>
                </w:rPr>
                <w:t>1</w:t>
              </w:r>
            </w:hyperlink>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404484918d4babb55e68a4d1d95222_13">
              <w:r>
                <w:rPr>
                  <w:rStyle w:val="InternetLink"/>
                  <w:rFonts w:ascii="Times New Roman;serif" w:hAnsi="Times New Roman;serif"/>
                  <w:b w:val="false"/>
                  <w:color w:val="0000FF"/>
                  <w:sz w:val="20"/>
                  <w:u w:val="single"/>
                </w:rPr>
                <w:t>Statements of Net Assets Available for Benefits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404484918d4babb55e68a4d1d95222_13">
              <w:r>
                <w:rPr>
                  <w:rStyle w:val="InternetLink"/>
                  <w:rFonts w:ascii="Times New Roman;serif" w:hAnsi="Times New Roman;serif"/>
                  <w:b w:val="false"/>
                  <w:color w:val="0000FF"/>
                  <w:sz w:val="20"/>
                  <w:u w:val="single"/>
                </w:rPr>
                <w:t>2</w:t>
              </w:r>
            </w:hyperlink>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404484918d4babb55e68a4d1d95222_19">
              <w:r>
                <w:rPr>
                  <w:rStyle w:val="InternetLink"/>
                  <w:rFonts w:ascii="Times New Roman;serif" w:hAnsi="Times New Roman;serif"/>
                  <w:b w:val="false"/>
                  <w:color w:val="0000FF"/>
                  <w:sz w:val="20"/>
                  <w:u w:val="single"/>
                </w:rPr>
                <w:t>Statement of Changes in Net Assets Available for Benefits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404484918d4babb55e68a4d1d95222_19">
              <w:r>
                <w:rPr>
                  <w:rStyle w:val="InternetLink"/>
                  <w:rFonts w:ascii="Times New Roman;serif" w:hAnsi="Times New Roman;serif"/>
                  <w:b w:val="false"/>
                  <w:color w:val="0000FF"/>
                  <w:sz w:val="20"/>
                  <w:u w:val="single"/>
                </w:rPr>
                <w:t>3</w:t>
              </w:r>
            </w:hyperlink>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404484918d4babb55e68a4d1d95222_22">
              <w:r>
                <w:rPr>
                  <w:rStyle w:val="InternetLink"/>
                  <w:rFonts w:ascii="Times New Roman;serif" w:hAnsi="Times New Roman;serif"/>
                  <w:b w:val="false"/>
                  <w:color w:val="0000FF"/>
                  <w:sz w:val="20"/>
                  <w:u w:val="single"/>
                </w:rPr>
                <w:t>Notes to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404484918d4babb55e68a4d1d95222_22">
              <w:r>
                <w:rPr>
                  <w:rStyle w:val="InternetLink"/>
                  <w:rFonts w:ascii="Times New Roman;serif" w:hAnsi="Times New Roman;serif"/>
                  <w:b w:val="false"/>
                  <w:color w:val="0000FF"/>
                  <w:sz w:val="20"/>
                  <w:u w:val="single"/>
                </w:rPr>
                <w:t>4</w:t>
              </w:r>
            </w:hyperlink>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Schedule:</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404484918d4babb55e68a4d1d95222_70">
              <w:r>
                <w:rPr>
                  <w:rStyle w:val="InternetLink"/>
                  <w:rFonts w:ascii="Times New Roman;serif" w:hAnsi="Times New Roman;serif"/>
                  <w:b w:val="false"/>
                  <w:color w:val="000080"/>
                  <w:sz w:val="20"/>
                  <w:u w:val="single"/>
                </w:rPr>
                <w:t>Schedule H, line 4i - Schedule of Assets (Held at End of Year) at December 31,</w:t>
              </w:r>
            </w:hyperlink>
            <w:hyperlink w:anchor="i68404484918d4babb55e68a4d1d95222_70">
              <w:r>
                <w:rPr>
                  <w:rStyle w:val="InternetLink"/>
                  <w:rFonts w:ascii="Times New Roman;serif" w:hAnsi="Times New Roman;serif"/>
                  <w:b w:val="false"/>
                  <w:color w:val="000080"/>
                  <w:sz w:val="20"/>
                  <w:u w:val="single"/>
                </w:rPr>
                <w:t xml:space="preserve"> </w:t>
              </w:r>
            </w:hyperlink>
            <w:hyperlink w:anchor="i68404484918d4babb55e68a4d1d95222_70">
              <w:r>
                <w:rPr>
                  <w:rStyle w:val="InternetLink"/>
                  <w:rFonts w:ascii="Times New Roman;serif" w:hAnsi="Times New Roman;serif"/>
                  <w:b w:val="false"/>
                  <w:color w:val="000080"/>
                  <w:sz w:val="20"/>
                  <w:u w:val="single"/>
                </w:rPr>
                <w:t>2025</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8404484918d4babb55e68a4d1d95222_70">
              <w:r>
                <w:rPr>
                  <w:rStyle w:val="InternetLink"/>
                  <w:rFonts w:ascii="Times New Roman;serif" w:hAnsi="Times New Roman;serif"/>
                  <w:b w:val="false"/>
                  <w:color w:val="0000FF"/>
                  <w:sz w:val="20"/>
                  <w:u w:val="single"/>
                </w:rPr>
                <w:t>11</w:t>
              </w:r>
            </w:hyperlink>
          </w:p>
        </w:tc>
      </w:tr>
    </w:tbl>
    <w:p>
      <w:pPr>
        <w:pStyle w:val="TextBody"/>
        <w:bidi w:val="0"/>
        <w:spacing w:before="0" w:after="0"/>
        <w:jc w:val="left"/>
        <w:rPr/>
      </w:pPr>
      <w:r>
        <w:rPr/>
      </w:r>
    </w:p>
    <w:p>
      <w:pPr>
        <w:pStyle w:val="TextBody"/>
        <w:bidi w:val="0"/>
        <w:spacing w:lineRule="auto" w:line="288" w:before="100" w:after="100"/>
        <w:jc w:val="both"/>
        <w:rPr/>
      </w:pPr>
      <w:r>
        <w:rPr>
          <w:rFonts w:ascii="Times New Roman;serif" w:hAnsi="Times New Roman;serif"/>
          <w:b w:val="false"/>
          <w:color w:val="000000"/>
          <w:sz w:val="20"/>
        </w:rPr>
        <w:t>Other schedules required by 29 CFR 2520.103-10 of the Department of Labor's Rules and Regulations for Reporting and Disclosure under the Employee Retirement Income Security Act of 1974 have been omitted because they are not applicable</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Report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the Plan Administrator, Plan Participants and Benefits Committee of the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Dover Corporation Retirement Savings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statements of net assets available for benefits of Dover Corporation Retirement Savings Plan (the Plan) as of December 31, 2025 and 2024, the related statement of changes in net assets available for benefits for the year ended December 31, 2025, and the related notes to the financial statements (collectively,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Basis for Opinion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Supplemental Information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supplemental information in the accompanying schedule of assets (held at end of year) as of December 31, 2025 has been subjected to audit procedures performed in conjunction with the audit of the Plan’s financial statements. The supplemental information is presented for the purpose of additional analysis and is not a required part of the financial statements but includes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 is fairly stated in all material respects in relation to the financial statements as a whole.</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/s/Insero &amp; Co. CPAs,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Insero &amp; Co. CPAs,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Certified Public Accountants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Plan's auditor since 2019.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Rochester, New York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June 24,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 Retirement Savings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Statements of Net Assets Available for Benefits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6567" w:type="dxa"/>
        <w:jc w:val="center"/>
        <w:tblInd w:w="0" w:type="dxa"/>
        <w:tblLayout w:type="fixed"/>
        <w:tblCellMar>
          <w:top w:w="28" w:type="dxa"/>
          <w:left w:w="28" w:type="dxa"/>
          <w:bottom w:w="28" w:type="dxa"/>
          <w:right w:w="28" w:type="dxa"/>
        </w:tblCellMar>
      </w:tblPr>
      <w:tblGrid>
        <w:gridCol w:w="1061"/>
        <w:gridCol w:w="936"/>
        <w:gridCol w:w="942"/>
        <w:gridCol w:w="109"/>
        <w:gridCol w:w="109"/>
        <w:gridCol w:w="109"/>
        <w:gridCol w:w="211"/>
        <w:gridCol w:w="976"/>
        <w:gridCol w:w="109"/>
        <w:gridCol w:w="109"/>
        <w:gridCol w:w="109"/>
        <w:gridCol w:w="109"/>
        <w:gridCol w:w="211"/>
        <w:gridCol w:w="976"/>
        <w:gridCol w:w="491"/>
      </w:tblGrid>
      <w:tr>
        <w:trPr/>
        <w:tc>
          <w:tcPr>
            <w:tcW w:w="106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Investments at fair value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1,724,261 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Investments at contract value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100,177 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1,824,438 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contributions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17,693 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from participants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23,783 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41,476 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assets available for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2,001,570 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1,865,914 </w:t>
            </w:r>
          </w:p>
        </w:tc>
        <w:tc>
          <w:tcPr>
            <w:tcW w:w="4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Financial Statements</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 Retirement Savings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 of Changes in Net Assets Available for Benefits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9129" w:type="dxa"/>
        <w:jc w:val="center"/>
        <w:tblInd w:w="0" w:type="dxa"/>
        <w:tblLayout w:type="fixed"/>
        <w:tblCellMar>
          <w:top w:w="28" w:type="dxa"/>
          <w:left w:w="28" w:type="dxa"/>
          <w:bottom w:w="28" w:type="dxa"/>
          <w:right w:w="28" w:type="dxa"/>
        </w:tblCellMar>
      </w:tblPr>
      <w:tblGrid>
        <w:gridCol w:w="1881"/>
        <w:gridCol w:w="1652"/>
        <w:gridCol w:w="1671"/>
        <w:gridCol w:w="559"/>
        <w:gridCol w:w="2587"/>
        <w:gridCol w:w="288"/>
        <w:gridCol w:w="491"/>
      </w:tblGrid>
      <w:tr>
        <w:trPr/>
        <w:tc>
          <w:tcPr>
            <w:tcW w:w="1881"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 2025</w:t>
            </w:r>
          </w:p>
        </w:tc>
        <w:tc>
          <w:tcPr>
            <w:tcW w:w="49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Additions:</w:t>
            </w:r>
          </w:p>
        </w:tc>
        <w:tc>
          <w:tcPr>
            <w:tcW w:w="34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and interest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7,865 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appreciation in investments</w:t>
            </w:r>
          </w:p>
        </w:tc>
        <w:tc>
          <w:tcPr>
            <w:tcW w:w="3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222,094 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investment income</w:t>
            </w:r>
          </w:p>
        </w:tc>
        <w:tc>
          <w:tcPr>
            <w:tcW w:w="3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229,959 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on notes receivable from participants</w:t>
            </w:r>
          </w:p>
        </w:tc>
        <w:tc>
          <w:tcPr>
            <w:tcW w:w="3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Contributions:</w:t>
            </w:r>
          </w:p>
        </w:tc>
        <w:tc>
          <w:tcPr>
            <w:tcW w:w="3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Participant</w:t>
            </w:r>
          </w:p>
        </w:tc>
        <w:tc>
          <w:tcPr>
            <w:tcW w:w="3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72,975 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w:t>
            </w:r>
          </w:p>
        </w:tc>
        <w:tc>
          <w:tcPr>
            <w:tcW w:w="3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49,307 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Rollovers</w:t>
            </w:r>
          </w:p>
        </w:tc>
        <w:tc>
          <w:tcPr>
            <w:tcW w:w="3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8,738 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contributions</w:t>
            </w:r>
          </w:p>
        </w:tc>
        <w:tc>
          <w:tcPr>
            <w:tcW w:w="3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131,020 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additions</w:t>
            </w:r>
          </w:p>
        </w:tc>
        <w:tc>
          <w:tcPr>
            <w:tcW w:w="3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362,627 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Deductions:</w:t>
            </w:r>
          </w:p>
        </w:tc>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3434" w:type="dxa"/>
            <w:gridSpan w:val="3"/>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w:t>
            </w:r>
          </w:p>
        </w:tc>
        <w:tc>
          <w:tcPr>
            <w:tcW w:w="3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(232,179)</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expenses</w:t>
            </w:r>
          </w:p>
        </w:tc>
        <w:tc>
          <w:tcPr>
            <w:tcW w:w="3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deductions</w:t>
            </w:r>
          </w:p>
        </w:tc>
        <w:tc>
          <w:tcPr>
            <w:tcW w:w="3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(233,478)</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Increase in net assets available for benefits prior to transfers</w:t>
            </w:r>
          </w:p>
        </w:tc>
        <w:tc>
          <w:tcPr>
            <w:tcW w:w="3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129,149 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transfers</w:t>
            </w:r>
          </w:p>
        </w:tc>
        <w:tc>
          <w:tcPr>
            <w:tcW w:w="3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Increase in net assets available for benefits after transfers</w:t>
            </w:r>
          </w:p>
        </w:tc>
        <w:tc>
          <w:tcPr>
            <w:tcW w:w="3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135,656 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assets available for benefits:</w:t>
            </w:r>
          </w:p>
        </w:tc>
        <w:tc>
          <w:tcPr>
            <w:tcW w:w="3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year</w:t>
            </w:r>
          </w:p>
        </w:tc>
        <w:tc>
          <w:tcPr>
            <w:tcW w:w="3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1,865,914 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year</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2,001,570 </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 Retirement Savings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where otherwise indicated)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1. Description of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description of the Dover Corporation Retirement Savings Plan (the "Plan") provides only general plan-related information. This description reflects the governing terms and conditions which are contained in the written Plan document. Participants should refer to the Plan document for a more complete description of the Plan's provisions.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Plan is a defined contribution plan established to encourage and facilitate retirement savings and investment by eligible employees of Dover Corporation and its subsidiaries ("Dover"). The Plan is subject to the provisions of the Employee Retirement Income Security Act of 1974, as amended ("ERISA").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assets of the Plan that are invested in Dover common stock are held in a separate fund ("Dover Stock Fund") which constitutes an Employee Stock Ownership Plan (an "ESOP") as described under certain sections of the Internal Revenue Code ("IRC"), as amended. The Plan gives participants the option to receive cash dividends attributable to the portion of respective account balances held in the Dover Stock Fund. This allows Dover to deduct, for Federal income tax purposes, the dividends paid with respect to the Dover common stock in the Dover Stock Fund, regardless of whether participants actually receive the dividends in cash.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Bank of America, N.A. is the trustee for the Plan and has served in that capacity since September 1, 2020. The trustee has authority from Dover's Benefits Committee (the "Plan Administrator") to purchase and sell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Eligibility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Eligible employees of Dover who have elected to participate in the Plan may make pre-tax deferrals or Roth 401(k) contributions to the Plan. Subsidiaries of Dover that participate in the Plan (each, a "Participating Employer") make matching contributions and may make discretionary profit-sharing contributions and automatic base contributions to the Plan. Generally, all employees of such participating companies who have reached age 18 are immediately eligible to participate in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Automatic Enrollment and Escalation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Plan has an automatic enrollment feature for all employees. Eligible employees are enrolled automatically in the Plan at a 3% pre-tax contribution rate unless they formally elect to opt-out of the Plan or affirmatively elect to contribute at an alternative rate within thirty days starting at the date of hire. Participants who are automatically enrolled in the Plan will have their deferral amounts automatically increased by 1% annually (up to a maximum of 6%), unless they otherwise elect to opt-out of the automatic increase feature. Pre-tax contributions of participants who are automatically enrolled in the Plan will be invested in the appropriate Vanguard Target Retirement Fund based on the participant's date of birth unless the participant elects to have contributions invested within any of the other investments permitted under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Contributions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Participant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Participant pre-tax deferrals and Roth 401(k) contributions from eligible compensation to the Plan are voluntary. Eligible compensation generally includes salary and wages, commissions and certain bonuses. Generally, participants may elect to defer between 1% to 50% (in whole percentages) of their eligible compensation ("Participant Contribution") to their accounts in the Plan. Participants who have attained the age of 50 by the end of the Plan Year are eligible to make catch-up contributions. The pre-tax deferrals promote retirement savings while lowering current taxable income to participants. Roth 401(k) contributions promote retirement savings by allowing participation on an after-tax basis with tax free distribution of qualified withdrawals. The total amounts of participant pre-tax deferrals, Roth 401(k) contributions and catch-up contributions that participants are allowed to make to the Plan on an annual basis are subject to applicable IRC limits. Each participant also has the right to roll over certain distributions into the Plan from other tax-qualified plans or appropriate individual retirement accounts.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 Retirement Savings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where otherwise indicated)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Employer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Plan allows for a fixed per-payroll matching contribution ("Basic Employer Matching Contribution"). The Basic Employer Matching Contribution is generally 100% on the first 1% and 50% on the next 5% of pre-tax deferrals or Roth 401(k) contributions to the Plan. The Basic Employer Matching Contribution formula for employees covered under a collective bargaining agreement may vary between Participating Employers. Basic Employer Matching Contributions may be made in the form of cash or Dover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Generally, in any Plan Year in which a participant does not receive the maximum Basic Employer Matching Contribution to which he or she is entitled (due to periodic payroll-based limitations or changes to individual deferral rates during the Plan Year), the Participating Employers will make an annual true-up matching contribution shortly after the end of the year which allows eligible participants to receive the maximum allowable Basic Employer Matching Contribution to which they are entitled.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Basic Employer Matching Contribution, Participating Employers make an annual automatic non-elective contribution equal to the greater of 1% of pay or 750 dollars to employees who are actively employed on the last day of the Plan Year. A Participating Employer may also elect to make a profit sharing contribution based on a stated formula.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Vesting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participants are fully vested immediately with respect to their own pre-tax deferrals, Roth 401(k) contributions, catch-up contributions and Basic Employer Matching Contributions. Generally, the automatic non-elective contributions vest immediately for employees of Participating Employers.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Except for those Participating Employers whose employees' profit-sharing contribution accounts are immediately vested, a participant's profit-sharing account generally becomes fully vested after five years of service at a rate of 20% per year. A participant's profit-sharing account may also become fully vested upon the participant's attainment of age 65 while he or she is a Dover employee, in the event of his or her death or permanent disability while a Dover employee, or if the Plan is terminated.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Distributions and Forfeitures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participant's vested account balance in the Plan is distributable following the participant's retirement, death, or other termination of employment. Unvested amounts are forfeited and used to offset future employer contributions, future administrative expenses of the Plan, or in the event that a participant is re-employed with Dover Corporation and fulfills certain requirements, as defined in the Plan document, to restore previously forfeited amounts. As of December 31, 2025 and 2024, accumulated forfeited unvested amounts totaled $1,925 and $1,306, respectively. During the 2025 Plan Year, forfeitures used from unvested amounts were not material.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Hardship withdrawals are permitted for any participants who are actively employed and demonstrate a financial hardship which meets IRC regulations to be considered an "immediate and heavy financial need." The hardship withdrawal amount is limited to the amount "necessary" to satisfy the financial need, but may be increased to cover income taxes that the participant is expected to incur on the amount of the withdrawal. In addition to federal tax withholding, hardship withdrawals are generally subject to a 10% excise tax.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Distributions from the Plan are generally made in the form of single lump sum payments, although the Plan allows terminated, fully-vested participants who have reached age 55 the option to receive installment distribution payments. Distributions may be made payable directly to participants with income taxes withheld, or may be rolled over to another qualified retirement plan or individual retirement account. For distributions that include Dover stock, the participant may elect to receive whole shares of Dover stock "in-kind" and the remaining fractional share in cash.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Notes Receivable from Participants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participant may borrow from his or her vested interest in the Plan, subject to applicable IRC regulations and certain restrictions imposed by the Plan. The minimum amount that can be borrowed is $1 for each loan. The maximum amount that can be borrowed is the lesser of (i) 50% of the eligible vested account balance, (ii) $50, reduced by the highest outstanding balance of Plan loans during the previous 12 months or (iii) the combined value of the participant's salary reduction account and rollover account. The notes receivable are secured by the balances in the participant's vested accounts and participants repay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 Retirement Savings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where otherwise indicated)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notes receivable in full or via payroll deduction. Each note receivable carries a reasonable rate of interest determined by the Plan Administrator to be commensurate with the prevailing interest rate charged on similar commercial loans made within the same locale and time period. Notes receivable outstanding as of December 31, 2025 bear interest at rates between 3.25% and 9.50%. A participant may have up to two outstanding notes receivable at one time and only one of which can be a primary residence loan. The loan repayment period is limited to 59 months for a general purpose loan and 359 months for a loan used to purchase or build a principal residence and repayments must be made in substantially level installments.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Allocation Provisions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the Plan's excessive trading restrictions, each participant has the right to direct the entire amount of his or her Plan account to be invested in one or more of the available investment funds in multiples of one percent. Each participant has the right during any business day to transfer all or any portion of the amount in his or her account among the investment funds. Participants who are considered Dover "insiders" may only complete transfers involving Dover stock during designated window periods.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Participants are entitled to vote with respect to any Dover shares in their Plan account in the same manner as other Dover stockholders. The trustee represents those participants who did not exercise voting rights by casting votes on their behalf in the same proportion as the shares of Dover stock in the Plan for which it received voting instructions.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Administrative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administrative expenses of the Plan related to the trustee, recordkeeping, legal, and audit fees are paid by the trust generally. Certain other participant-specific administrative expenses such as processing fees are paid by participants through reductions to their specific Plan account balances. Fees or commissions associated with each of the investment options are paid as a deduction from the amount invested or as an offset to investment earnings.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2.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financial statements were prepared on the accrual basis of accounting in conformity with generally accepted accounting principles in the United States of America ("U.S.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and disclosures of assets, liabilities and changes therein, and disclosure of contingent assets and liabilities. Actual results may differ from those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and Uncertainties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Plan utilizes various investment securities which are exposed to various risks, including, but not limited to, interest rate, market volatility, liquidity and credit risks. Due to the level of risk associated with certain investment securities and the level of uncertainty related to changes in the value of investment securities, it is at least reasonably possible that changes in risks in the near term could materially affect participants' account balances and the amounts reported in the financial statements.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December 31, 2025 and 2024, 21.0% and 22.3%, respectively, of the Plan's net assets available for benefits were invested in Dover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Investment Valuation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Plan's investments are reported at fair value (see Note 4 — Fair Value Measurements), except for fully benefit-responsive investment contracts, which are reported at contract value (see Note 3 —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 Retirement Savings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where otherwise indicated)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Investment Transactions and Income Recognition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Purchases and sales of investment securities are reflected on a trade-date basis. Due to timing of settlements, there may be pending transactions as of the financial statement date that result in a receivable or payable to the Plan. Gains and losses on sales of investment securities are determined on the average cost method. Funds temporarily awaiting investment are placed in a short-term investment fund of the trustee where they earn the prevailing market rate of interest. Interest income is recorded on the accrual basis. Dividend income is recorded on the ex-dividend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Plan presents in the statement of changes in net assets available for benefits the net appreciation or depreciation in its investments which consists of the realized gains or losses and the unrealized appreciation or depreciation on those investments bought and sold as well as held during the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Fair Value of Other Financial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amount of the contribution receivables and interest-bearing cash approximates fair value due to their short-term maturities.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Notes Receivable from Participants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Notes receivable from participants are reported at their unpaid principal balance plus any accrued but unpaid interest with no allowance for credit losses, as repayments of principal and interest are received through payroll deduction and the notes are collateralized by the participants' vested account balances. Interest income is recorded as earned.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Distributions to Participants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Distributions to participants are recorded in the Plan's financial statements when paid.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Excess Contributions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Refunds of excess participant pre-tax deferral, Roth 401(k) and catch-up contributions may be required to satisfy the relevant nondiscrimination and compliance provisions of the Plan. Such refunds are accrued as a liability and a reduction in contributions in the Plan Year in which the excess deferral was made to the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Plan Termination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Although it has not expressed any intent to do so, Dover retains the right under the Plan to discontinue all contributions at any time and to terminate the Plan, subject to the provisions of the Plan, ERISA and the IRC. In the event of Plan termination, participants will become 100% vested in their Plan accounts.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Recently Adopted Accounting Pronouncements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recently adopted accounting pronouncements during either Plan Year presented.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3.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Plan Administrator periodically reviews the investment options available in the Plan to ensure that they continue to help participants reach retirement savings goals.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Plan offered the following investment fund types during 2025 and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Dover Stock Fund: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Dover Stock Fund invests in Dover common stock and contains a nominal balance in money market instruments for liquidity purposes.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 Retirement Savings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where otherwise indicated)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Mutual fund: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mutual fund is traded in an active market and valued by obtaining quoted prices from nationally recognized securities exchanges and invests in domestic common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Collective funds: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collective funds are valued at their respective Net Asset Value ("NAV") as reported by such trust. The NAV is used as a practical expedient to estimate fair value based on the underlying assets of the trust. The fair value of the underlying assets is obtained by the Plan's trustee from information provided by each fund manager using their respective audited financial statements of the collective trusts at year end. Generally there are no restrictions on redemption of these investments, however, some investments may require an advance written notice to the trustee prior to redemption of trust units.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Dover Stable Value Fund: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Dover Stable Value Fund invests in a diversified portfolio of fully benefit-responsive guaranteed investment contracts ("GICs"), including traditional and constant duration synthetic GICs and a money market fund. The money market fund is held at fair value and included in interest-bearing cash. See Note 4 — Fair Value Measurements.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traditional GICs held by the Plan are guaranteed investment contracts where the contract issuer is contractually obligated to repay the principal on a specified date and interest at a specified interest rate. The crediting rate for traditional GICs is based on a competitive quote by the contract issuer and is fixed until maturity. The constant duration synthetic GICs are wrapper contracts paired with underlying investments which are owned by the Plan. The crediting rate for the constant duration synthetic GICs is based on a formula established by the contract issuer and is variable through maturity. The GICs allow participant-directed transactions to be made at contract value, which represents contributions plus interest earned, less benefits paid and transfers to other funds.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both traditional and constant duration synthetic GICs, withdrawals and transfers resulting from certain events may limit the ability of the Plan to transact at contract value with the issuer of fully benefit-responsive investment contracts. These events include but are not limited to the following: (1) employer-initiated events which would have a material number of participants leave the Plan; (2) employer communications designed to induce participants to transfer from the fund; (3) a legal regulatory event such as an adverse ruling by a regulatory agency; and (4) changes of tax qualification status of the employer or the Plan. In such circumstances, fair market value would likely be used to determine payouts to participants. In general, the Plan may terminate the contract and settle at other than contract value due to breach of material obligations under the contract and misrepresentation by the contract holder, failure of the underlying portfolio to conform to the pre-established investment guidelines, or a request by the Plan sponsor to terminate or partially terminate the contract at fair market value. At this time, the Plan does not believe that an event limiting the Plan’s ability to transact with participants at contract value is probable.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reflects the contract value for each type of fully benefit-responsive investment contract as of December 31, 2025 and 2024: </w:t>
      </w:r>
    </w:p>
    <w:tbl>
      <w:tblPr>
        <w:tblW w:w="6047" w:type="dxa"/>
        <w:jc w:val="center"/>
        <w:tblInd w:w="0" w:type="dxa"/>
        <w:tblLayout w:type="fixed"/>
        <w:tblCellMar>
          <w:top w:w="28" w:type="dxa"/>
          <w:left w:w="28" w:type="dxa"/>
          <w:bottom w:w="28" w:type="dxa"/>
          <w:right w:w="28" w:type="dxa"/>
        </w:tblCellMar>
      </w:tblPr>
      <w:tblGrid>
        <w:gridCol w:w="1026"/>
        <w:gridCol w:w="903"/>
        <w:gridCol w:w="905"/>
        <w:gridCol w:w="211"/>
        <w:gridCol w:w="721"/>
        <w:gridCol w:w="109"/>
        <w:gridCol w:w="109"/>
        <w:gridCol w:w="109"/>
        <w:gridCol w:w="109"/>
        <w:gridCol w:w="211"/>
        <w:gridCol w:w="826"/>
        <w:gridCol w:w="109"/>
        <w:gridCol w:w="109"/>
        <w:gridCol w:w="109"/>
        <w:gridCol w:w="109"/>
        <w:gridCol w:w="109"/>
        <w:gridCol w:w="109"/>
        <w:gridCol w:w="154"/>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As of December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Traditional GICs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Constant duration synthetic GICs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4. Fair Value Measurements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Accounting Standards Codification ("ASC") 820, </w:t>
      </w:r>
      <w:r>
        <w:rPr>
          <w:rFonts w:ascii="Times New Roman;serif" w:hAnsi="Times New Roman;serif"/>
          <w:b w:val="false"/>
          <w:i/>
          <w:color w:val="000000"/>
          <w:sz w:val="20"/>
        </w:rPr>
        <w:t>Fair Value Measurements and Disclosures,</w:t>
      </w:r>
      <w:r>
        <w:rPr>
          <w:color w:val="000000"/>
        </w:rPr>
        <w:t xml:space="preserve"> </w:t>
      </w:r>
      <w:r>
        <w:rPr>
          <w:rFonts w:ascii="Times New Roman;serif" w:hAnsi="Times New Roman;serif"/>
          <w:b w:val="false"/>
          <w:color w:val="000000"/>
          <w:sz w:val="20"/>
        </w:rPr>
        <w:t>defines fair value as the price at which an orderly transaction to sell the asset or to transfer the liability would take place between market participants at the measurement date. When determining the fair value measurements for assets and liabilities required to be recorded at fair value, the Plan considers the principal or most advantageous market in which it would transact and considers assumptions that market participants would use when pricing the asset or liability, such as inherent risk, transfer restrictions and risk of nonperformance.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ASC 820 also establishes a fair value hierarchy that requires the Plan to maximize the use of observable inputs and minimize the use of unobservable inputs when measuring fair value. A financial instrument's categorization within the fair value hierarchy is based upon the lowest level of input that is significant to the fair value measurement. ASC 820 establishes three levels of inputs that may be used to measure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 Retirement Savings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where otherwise indicated)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Level 1: Quoted prices in active markets for identical assets or liabilities.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Mutual fund and Dover Stock Fund: These investments are public investment securities valued by obtaining quoted prices from nationally recognized securities exchanges.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Interest-bearing cash: Stated at cost, which approximates fair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Level 2 investments held at fair value as of December 31, 2025 or 2024 or during the year ended December 31, 2025.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Level 3: Unobservable inputs that are supported by little or no market activity and that are significant to the fair value of the assets or liabilities or significant unobservable inputs that reflect the Plan's own assumptions about the assumptions that market participants would use in pricing an asset or liability.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Level 3 investments held at fair value as of December 31, 2025 or 2024 or during the year ended December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Below are the Plan's financial instruments carried at fair value by their ASC 820 fair value hierarchy level as of December 31, 2025 and 2024:</w:t>
      </w:r>
    </w:p>
    <w:tbl>
      <w:tblPr>
        <w:tblW w:w="8821" w:type="dxa"/>
        <w:jc w:val="center"/>
        <w:tblInd w:w="0" w:type="dxa"/>
        <w:tblLayout w:type="fixed"/>
        <w:tblCellMar>
          <w:top w:w="28" w:type="dxa"/>
          <w:left w:w="28" w:type="dxa"/>
          <w:bottom w:w="28" w:type="dxa"/>
          <w:right w:w="28" w:type="dxa"/>
        </w:tblCellMar>
      </w:tblPr>
      <w:tblGrid>
        <w:gridCol w:w="1406"/>
        <w:gridCol w:w="1237"/>
        <w:gridCol w:w="1242"/>
        <w:gridCol w:w="211"/>
        <w:gridCol w:w="826"/>
        <w:gridCol w:w="109"/>
        <w:gridCol w:w="109"/>
        <w:gridCol w:w="109"/>
        <w:gridCol w:w="109"/>
        <w:gridCol w:w="213"/>
        <w:gridCol w:w="411"/>
        <w:gridCol w:w="110"/>
        <w:gridCol w:w="109"/>
        <w:gridCol w:w="109"/>
        <w:gridCol w:w="109"/>
        <w:gridCol w:w="213"/>
        <w:gridCol w:w="411"/>
        <w:gridCol w:w="110"/>
        <w:gridCol w:w="109"/>
        <w:gridCol w:w="109"/>
        <w:gridCol w:w="109"/>
        <w:gridCol w:w="211"/>
        <w:gridCol w:w="976"/>
        <w:gridCol w:w="154"/>
      </w:tblGrid>
      <w:tr>
        <w:trPr/>
        <w:tc>
          <w:tcPr>
            <w:tcW w:w="140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Dover Stock Fund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investments in the fair value hierarchy</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pPr>
            <w:r>
              <w:rPr>
                <w:rFonts w:ascii="Times New Roman;serif" w:hAnsi="Times New Roman;serif"/>
                <w:b w:val="false"/>
                <w:color w:val="000000"/>
                <w:sz w:val="20"/>
              </w:rPr>
              <w:t>Investments measured at net asset value</w:t>
            </w:r>
            <w:r>
              <w:rPr>
                <w:rFonts w:ascii="Times New Roman;serif" w:hAnsi="Times New Roman;serif"/>
                <w:b w:val="false"/>
                <w:color w:val="000000"/>
                <w:sz w:val="18"/>
              </w:rPr>
              <w:t>*</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 funds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investments at fair value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1,860,147 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068" w:type="dxa"/>
        <w:jc w:val="center"/>
        <w:tblInd w:w="0" w:type="dxa"/>
        <w:tblLayout w:type="fixed"/>
        <w:tblCellMar>
          <w:top w:w="28" w:type="dxa"/>
          <w:left w:w="28" w:type="dxa"/>
          <w:bottom w:w="28" w:type="dxa"/>
          <w:right w:w="28" w:type="dxa"/>
        </w:tblCellMar>
      </w:tblPr>
      <w:tblGrid>
        <w:gridCol w:w="1406"/>
        <w:gridCol w:w="1237"/>
        <w:gridCol w:w="1242"/>
        <w:gridCol w:w="211"/>
        <w:gridCol w:w="826"/>
        <w:gridCol w:w="109"/>
        <w:gridCol w:w="109"/>
        <w:gridCol w:w="109"/>
        <w:gridCol w:w="109"/>
        <w:gridCol w:w="213"/>
        <w:gridCol w:w="411"/>
        <w:gridCol w:w="110"/>
        <w:gridCol w:w="109"/>
        <w:gridCol w:w="109"/>
        <w:gridCol w:w="109"/>
        <w:gridCol w:w="213"/>
        <w:gridCol w:w="411"/>
        <w:gridCol w:w="110"/>
        <w:gridCol w:w="109"/>
        <w:gridCol w:w="109"/>
        <w:gridCol w:w="109"/>
        <w:gridCol w:w="211"/>
        <w:gridCol w:w="976"/>
        <w:gridCol w:w="401"/>
      </w:tblGrid>
      <w:tr>
        <w:trPr/>
        <w:tc>
          <w:tcPr>
            <w:tcW w:w="140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Dover Stock Fund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415,560 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Mutual fund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59,307 </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6,834 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investments in the fair value hierarchy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481,701 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pPr>
            <w:r>
              <w:rPr>
                <w:rFonts w:ascii="Times New Roman;serif" w:hAnsi="Times New Roman;serif"/>
                <w:b w:val="false"/>
                <w:color w:val="000000"/>
                <w:sz w:val="20"/>
              </w:rPr>
              <w:t>Investments measured at net asset value</w:t>
            </w:r>
            <w:r>
              <w:rPr>
                <w:rFonts w:ascii="Times New Roman;serif" w:hAnsi="Times New Roman;serif"/>
                <w:b w:val="false"/>
                <w:color w:val="000000"/>
                <w:sz w:val="18"/>
              </w:rPr>
              <w:t>*</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 funds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1,242,560 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investments at fair value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1,724,261 </w:t>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In accordance with Subtopic 820-10, certain investments that are measured using the net asset value per share (or its equivalent) practical expedient have not been classified in the fair value hierarchy. The amounts presented in this table are intended to permit reconciliation of the fair value hierarchy to the amounts presented in the statement of net assets available for benefits.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 Retirement Savings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where otherwise indicated)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5. Related Party and Party-in-Interest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Plan assets are invested in common stock of Dover. As the Plan sponsor, Dover is also a related party in accordance with Section 3.14 of ERISA. Certain Plan investments are managed by the trustee or companies owned by the trustee that qualify as party-in-interest transactions. Notes receivable from participants held by the Plan are also considered party-in-interest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administrative functions are performed by employees of Dover and no such employee receives compensation from the Plan. Other expenses relating to the Plan, including certain legal and consulting services, are paid directly by Dover. Fees or commissions associated with each of the investment options are offset to investment earnings and certain administrative expenses of the Plan are paid primarily by Dover.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and 2024, the Plan held 2,070 and 2,119 shares of Dover stock, respectively. Dividends received by the Plan on these shares totaled $4,331 for the year ended December 31, 2025. These transactions also qualify as party-in-interest transactions.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6. Income Tax Status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Plan obtained its latest determination letter on April 28, 2015, in which the Internal Revenue Service stated that the Plan and related trust, as adopted, was designed in accordance with the applicable requirements of the IRC. The Plan has been amended since receiving the determination letter. Dover believes that the Plan is currently designed and being operated in compliance with the applicable requirements of the IRC in all material respects. Therefore, Dover believes that the Plan was qualified and the related Trust was tax-exempt as of the financial statement 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U.S. GAAP requires plan management to evaluate tax positions taken by the Plan. The Plan Administrator has analyzed the tax positions taken by the Plan, and has concluded that as of December 31, 2025 and 2024, there are no uncertain positions taken or expected to be taken that would require recognition of a liability (or asset) or disclosure in the financial statements. The Plan is subject to routine audits by taxing authorities. The Plan Administrator believes it is no longer subject to income tax examinations for years prior to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7. Plan Transfers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3, 2025, assets amounting to $6,507 were transferred into the Plan from the legal plan merger of the Marshall Excelsior Company Retirement Plan. Employees of this plan began participating in the Plan effective January 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8. Reconciliation of Financial Statements to Form 5500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are reconciliations of net assets available for benefits and changes in net assets available for benefits as presented in these financial statements to the balances per Form 5500: </w:t>
      </w:r>
    </w:p>
    <w:tbl>
      <w:tblPr>
        <w:tblW w:w="10022" w:type="dxa"/>
        <w:jc w:val="center"/>
        <w:tblInd w:w="0" w:type="dxa"/>
        <w:tblLayout w:type="fixed"/>
        <w:tblCellMar>
          <w:top w:w="28" w:type="dxa"/>
          <w:left w:w="28" w:type="dxa"/>
          <w:bottom w:w="28" w:type="dxa"/>
          <w:right w:w="28" w:type="dxa"/>
        </w:tblCellMar>
      </w:tblPr>
      <w:tblGrid>
        <w:gridCol w:w="2316"/>
        <w:gridCol w:w="2040"/>
        <w:gridCol w:w="2048"/>
        <w:gridCol w:w="211"/>
        <w:gridCol w:w="976"/>
        <w:gridCol w:w="109"/>
        <w:gridCol w:w="109"/>
        <w:gridCol w:w="109"/>
        <w:gridCol w:w="109"/>
        <w:gridCol w:w="211"/>
        <w:gridCol w:w="976"/>
        <w:gridCol w:w="109"/>
        <w:gridCol w:w="109"/>
        <w:gridCol w:w="109"/>
        <w:gridCol w:w="109"/>
        <w:gridCol w:w="109"/>
        <w:gridCol w:w="109"/>
        <w:gridCol w:w="154"/>
      </w:tblGrid>
      <w:tr>
        <w:trPr/>
        <w:tc>
          <w:tcPr>
            <w:tcW w:w="2316"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As of December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available for plan benefits per the financial statements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from contract value to fair value for fully benefit-responsive GICs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available for plan benefits per the Form 5500</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1,999,930 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1,860,991 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2424"/>
        <w:gridCol w:w="2067"/>
        <w:gridCol w:w="2074"/>
        <w:gridCol w:w="581"/>
        <w:gridCol w:w="2277"/>
        <w:gridCol w:w="299"/>
        <w:gridCol w:w="109"/>
        <w:gridCol w:w="109"/>
        <w:gridCol w:w="109"/>
        <w:gridCol w:w="156"/>
      </w:tblGrid>
      <w:tr>
        <w:trPr/>
        <w:tc>
          <w:tcPr>
            <w:tcW w:w="2424"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6565" w:type="dxa"/>
            <w:gridSpan w:val="3"/>
            <w:tcBorders/>
            <w:vAlign w:val="center"/>
          </w:tcPr>
          <w:p>
            <w:pPr>
              <w:pStyle w:val="TableContents"/>
              <w:bidi w:val="0"/>
              <w:spacing w:before="0" w:after="283"/>
              <w:jc w:val="left"/>
              <w:rPr>
                <w:sz w:val="4"/>
                <w:szCs w:val="4"/>
              </w:rPr>
            </w:pPr>
            <w:r>
              <w:rPr>
                <w:sz w:val="4"/>
                <w:szCs w:val="4"/>
              </w:rPr>
            </w:r>
          </w:p>
        </w:tc>
        <w:tc>
          <w:tcPr>
            <w:tcW w:w="31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6565" w:type="dxa"/>
            <w:gridSpan w:val="3"/>
            <w:tcBorders/>
            <w:vAlign w:val="center"/>
          </w:tcPr>
          <w:p>
            <w:pPr>
              <w:pStyle w:val="TableContents"/>
              <w:bidi w:val="0"/>
              <w:spacing w:before="0" w:after="283"/>
              <w:jc w:val="left"/>
              <w:rPr>
                <w:sz w:val="4"/>
                <w:szCs w:val="4"/>
              </w:rPr>
            </w:pPr>
            <w:r>
              <w:rPr>
                <w:sz w:val="4"/>
                <w:szCs w:val="4"/>
              </w:rPr>
            </w:r>
          </w:p>
        </w:tc>
        <w:tc>
          <w:tcPr>
            <w:tcW w:w="31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net assets available for benefits prior to transfers per the financial statements</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129,149 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adjustment from contract value to fair value for fully benefit-responsive GICs</w:t>
            </w:r>
          </w:p>
        </w:tc>
        <w:tc>
          <w:tcPr>
            <w:tcW w:w="2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net assets available for benefits per the Form 5500</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132,432 </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EIN# 53-0257888</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Plan# 030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 Retirement Savings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H, line 4i - Schedule of Assets (Held at End of Year)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At December 31,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45"/>
        <w:gridCol w:w="215"/>
        <w:gridCol w:w="216"/>
        <w:gridCol w:w="1260"/>
        <w:gridCol w:w="1007"/>
        <w:gridCol w:w="1005"/>
        <w:gridCol w:w="1735"/>
        <w:gridCol w:w="1636"/>
        <w:gridCol w:w="1641"/>
        <w:gridCol w:w="277"/>
        <w:gridCol w:w="776"/>
        <w:gridCol w:w="192"/>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5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w:t>
            </w:r>
          </w:p>
        </w:tc>
      </w:tr>
      <w:tr>
        <w:trPr/>
        <w:tc>
          <w:tcPr>
            <w:tcW w:w="6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Identity of Issuer, Borrower, Lender, etc.</w:t>
            </w:r>
          </w:p>
        </w:tc>
        <w:tc>
          <w:tcPr>
            <w:tcW w:w="50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Description of Investment including maturity date, rate of interest, par value ($) </w:t>
            </w:r>
          </w:p>
        </w:tc>
        <w:tc>
          <w:tcPr>
            <w:tcW w:w="12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Current Value</w:t>
            </w:r>
          </w:p>
        </w:tc>
      </w:tr>
      <w:tr>
        <w:trPr/>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Interest-bearing cash:</w:t>
            </w:r>
          </w:p>
        </w:tc>
        <w:tc>
          <w:tcPr>
            <w:tcW w:w="5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Merrill Lynch Bank </w:t>
            </w:r>
          </w:p>
        </w:tc>
        <w:tc>
          <w:tcPr>
            <w:tcW w:w="5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program</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3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Columbia </w:t>
            </w:r>
          </w:p>
        </w:tc>
        <w:tc>
          <w:tcPr>
            <w:tcW w:w="5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interest-bearing cash</w:t>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8,198 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 fund:</w:t>
            </w:r>
          </w:p>
        </w:tc>
        <w:tc>
          <w:tcPr>
            <w:tcW w:w="5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Dover Corporation</w:t>
            </w:r>
          </w:p>
        </w:tc>
        <w:tc>
          <w:tcPr>
            <w:tcW w:w="5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Dover Stock Fund</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419,699 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vAlign w:val="center"/>
          </w:tcPr>
          <w:p>
            <w:pPr>
              <w:pStyle w:val="TableContents"/>
              <w:bidi w:val="0"/>
              <w:spacing w:before="0" w:after="283"/>
              <w:jc w:val="left"/>
              <w:rPr>
                <w:sz w:val="4"/>
                <w:szCs w:val="4"/>
              </w:rPr>
            </w:pPr>
            <w:r>
              <w:rPr>
                <w:sz w:val="4"/>
                <w:szCs w:val="4"/>
              </w:rPr>
            </w:r>
          </w:p>
        </w:tc>
        <w:tc>
          <w:tcPr>
            <w:tcW w:w="3272" w:type="dxa"/>
            <w:gridSpan w:val="3"/>
            <w:tcBorders/>
            <w:vAlign w:val="center"/>
          </w:tcPr>
          <w:p>
            <w:pPr>
              <w:pStyle w:val="TableContents"/>
              <w:bidi w:val="0"/>
              <w:spacing w:before="0" w:after="283"/>
              <w:jc w:val="left"/>
              <w:rPr>
                <w:sz w:val="4"/>
                <w:szCs w:val="4"/>
              </w:rPr>
            </w:pPr>
            <w:r>
              <w:rPr>
                <w:sz w:val="4"/>
                <w:szCs w:val="4"/>
              </w:rPr>
            </w:r>
          </w:p>
        </w:tc>
        <w:tc>
          <w:tcPr>
            <w:tcW w:w="5012"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76" w:type="dxa"/>
            <w:gridSpan w:val="3"/>
            <w:tcBorders/>
            <w:vAlign w:val="center"/>
          </w:tcPr>
          <w:p>
            <w:pPr>
              <w:pStyle w:val="TableContents"/>
              <w:bidi w:val="0"/>
              <w:spacing w:before="0" w:after="283"/>
              <w:jc w:val="left"/>
              <w:rPr>
                <w:sz w:val="4"/>
                <w:szCs w:val="4"/>
              </w:rPr>
            </w:pPr>
            <w:r>
              <w:rPr>
                <w:sz w:val="4"/>
                <w:szCs w:val="4"/>
              </w:rPr>
            </w:r>
          </w:p>
        </w:tc>
        <w:tc>
          <w:tcPr>
            <w:tcW w:w="3272" w:type="dxa"/>
            <w:gridSpan w:val="3"/>
            <w:tcBorders/>
            <w:vAlign w:val="center"/>
          </w:tcPr>
          <w:p>
            <w:pPr>
              <w:pStyle w:val="TableContents"/>
              <w:bidi w:val="0"/>
              <w:spacing w:before="0" w:after="283"/>
              <w:jc w:val="left"/>
              <w:rPr>
                <w:sz w:val="4"/>
                <w:szCs w:val="4"/>
              </w:rPr>
            </w:pPr>
            <w:r>
              <w:rPr>
                <w:sz w:val="4"/>
                <w:szCs w:val="4"/>
              </w:rPr>
            </w:r>
          </w:p>
        </w:tc>
        <w:tc>
          <w:tcPr>
            <w:tcW w:w="5012"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Collective funds:</w:t>
            </w:r>
          </w:p>
        </w:tc>
        <w:tc>
          <w:tcPr>
            <w:tcW w:w="5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GQG</w:t>
            </w:r>
          </w:p>
        </w:tc>
        <w:tc>
          <w:tcPr>
            <w:tcW w:w="5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GQG Partners International Equity CIT CL C</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3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 Rowe</w:t>
            </w:r>
          </w:p>
        </w:tc>
        <w:tc>
          <w:tcPr>
            <w:tcW w:w="5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Structured Research Common Trust Fund Class C</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208,436 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w:t>
            </w:r>
          </w:p>
        </w:tc>
        <w:tc>
          <w:tcPr>
            <w:tcW w:w="5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Target Retirement Income Trust I</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3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w:t>
            </w:r>
          </w:p>
        </w:tc>
        <w:tc>
          <w:tcPr>
            <w:tcW w:w="5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Target Retirement 2020 Trust I</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w:t>
            </w:r>
          </w:p>
        </w:tc>
        <w:tc>
          <w:tcPr>
            <w:tcW w:w="5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Target Retirement 2025 Trust I</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66,723 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3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w:t>
            </w:r>
          </w:p>
        </w:tc>
        <w:tc>
          <w:tcPr>
            <w:tcW w:w="5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Target Retirement 2030 Trust I</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152,156 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w:t>
            </w:r>
          </w:p>
        </w:tc>
        <w:tc>
          <w:tcPr>
            <w:tcW w:w="5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Target Retirement 2035 Trust I</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99,237 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3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w:t>
            </w:r>
          </w:p>
        </w:tc>
        <w:tc>
          <w:tcPr>
            <w:tcW w:w="5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Target Retirement 2040 Trust I</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133,721 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w:t>
            </w:r>
          </w:p>
        </w:tc>
        <w:tc>
          <w:tcPr>
            <w:tcW w:w="5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Target Retirement 2045 Trust I</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65,474 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3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w:t>
            </w:r>
          </w:p>
        </w:tc>
        <w:tc>
          <w:tcPr>
            <w:tcW w:w="5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Target Retirement 2050 Trust I</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w:t>
            </w:r>
          </w:p>
        </w:tc>
        <w:tc>
          <w:tcPr>
            <w:tcW w:w="5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Target Retirement 2055 Trust I</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3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w:t>
            </w:r>
          </w:p>
        </w:tc>
        <w:tc>
          <w:tcPr>
            <w:tcW w:w="5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Target Retirement 2060 Trust I</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w:t>
            </w:r>
          </w:p>
        </w:tc>
        <w:tc>
          <w:tcPr>
            <w:tcW w:w="5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Target Retirement 2065 Trust I</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3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w:t>
            </w:r>
          </w:p>
        </w:tc>
        <w:tc>
          <w:tcPr>
            <w:tcW w:w="5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Target Retirement 2070 Trust I</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w:t>
            </w:r>
          </w:p>
        </w:tc>
        <w:tc>
          <w:tcPr>
            <w:tcW w:w="5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Target Retirement INCM &amp; GR</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3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w:t>
            </w:r>
          </w:p>
        </w:tc>
        <w:tc>
          <w:tcPr>
            <w:tcW w:w="5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Total Bond Index Unit D</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w:t>
            </w:r>
          </w:p>
        </w:tc>
        <w:tc>
          <w:tcPr>
            <w:tcW w:w="5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Institutional Extended Market Index Unit D</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89,414 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3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w:t>
            </w:r>
          </w:p>
        </w:tc>
        <w:tc>
          <w:tcPr>
            <w:tcW w:w="5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Institutional 500 Index Unit D</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212,202 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w:t>
            </w:r>
          </w:p>
        </w:tc>
        <w:tc>
          <w:tcPr>
            <w:tcW w:w="5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Institutional Total International Stock Market Index Trust Unit D</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3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Prudential</w:t>
            </w:r>
          </w:p>
        </w:tc>
        <w:tc>
          <w:tcPr>
            <w:tcW w:w="5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Prudential Core Plus Bond 6</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Snyder</w:t>
            </w:r>
          </w:p>
        </w:tc>
        <w:tc>
          <w:tcPr>
            <w:tcW w:w="5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Small/Mid Cap Value Class R2</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collective funds</w:t>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1,432,250 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Dover stable value fund:</w:t>
            </w:r>
          </w:p>
        </w:tc>
        <w:tc>
          <w:tcPr>
            <w:tcW w:w="5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Fully benefit-responsive investment contracts:</w:t>
            </w:r>
          </w:p>
        </w:tc>
        <w:tc>
          <w:tcPr>
            <w:tcW w:w="5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Life</w:t>
            </w:r>
          </w:p>
        </w:tc>
        <w:tc>
          <w:tcPr>
            <w:tcW w:w="5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Traditional guaranteed investment contract</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of Omaha</w:t>
            </w:r>
          </w:p>
        </w:tc>
        <w:tc>
          <w:tcPr>
            <w:tcW w:w="5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Traditional guaranteed investment contract</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of Omaha</w:t>
            </w:r>
          </w:p>
        </w:tc>
        <w:tc>
          <w:tcPr>
            <w:tcW w:w="5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Traditional guaranteed investment contract</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ABBVIE INC</w:t>
            </w:r>
          </w:p>
        </w:tc>
        <w:tc>
          <w:tcPr>
            <w:tcW w:w="50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4.88% - 03/15/2030 - 350</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AMCAR_24-1</w:t>
            </w:r>
          </w:p>
        </w:tc>
        <w:tc>
          <w:tcPr>
            <w:tcW w:w="50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5.43% - 01/18/2029 - 599</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TOWER CORPORATIO</w:t>
            </w:r>
          </w:p>
        </w:tc>
        <w:tc>
          <w:tcPr>
            <w:tcW w:w="50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- 01/31/2030 - 325</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AMGEN INC</w:t>
            </w:r>
          </w:p>
        </w:tc>
        <w:tc>
          <w:tcPr>
            <w:tcW w:w="50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4.05% - 08/18/2029 - 350</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AMXCA_25-4</w:t>
            </w:r>
          </w:p>
        </w:tc>
        <w:tc>
          <w:tcPr>
            <w:tcW w:w="50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4.30% - 07/15/2030 - 650</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113"/>
        <w:gridCol w:w="966"/>
        <w:gridCol w:w="964"/>
        <w:gridCol w:w="1862"/>
        <w:gridCol w:w="1862"/>
        <w:gridCol w:w="1867"/>
        <w:gridCol w:w="377"/>
        <w:gridCol w:w="352"/>
        <w:gridCol w:w="5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5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w:t>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Identity of Issuer, Borrower, Lender, etc.</w:t>
            </w:r>
          </w:p>
        </w:tc>
        <w:tc>
          <w:tcPr>
            <w:tcW w:w="55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Description of Investment including maturity date, rate of interest, par value ($) </w:t>
            </w:r>
          </w:p>
        </w:tc>
        <w:tc>
          <w:tcPr>
            <w:tcW w:w="1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Current Value</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APPLE INC</w:t>
            </w:r>
          </w:p>
        </w:tc>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1.20% - 02/08/2028 - 375</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ASTRAZENECA FINANCE LLC</w:t>
            </w:r>
          </w:p>
        </w:tc>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4.85% - 02/26/2029 - 350</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AT&amp;T INC</w:t>
            </w:r>
          </w:p>
        </w:tc>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4.70% - 08/15/2030 - 400</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BAE SYSTEMS PLC</w:t>
            </w:r>
          </w:p>
        </w:tc>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3.40% - 04/15/2030 - 425</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OF AMERICA CORP</w:t>
            </w:r>
          </w:p>
        </w:tc>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5.16% - 01/24/2031 - 875</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OF MONTREAL</w:t>
            </w:r>
          </w:p>
        </w:tc>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4.35% - 09/22/2031 - 375</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OF NEW YORK MELLON C</w:t>
            </w:r>
          </w:p>
        </w:tc>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4.94% - 02/11/2031 - 375</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OF NOVA SCOTIA</w:t>
            </w:r>
          </w:p>
        </w:tc>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5.13% - 02/14/2031 - 365</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BANK_17-BNK7</w:t>
            </w:r>
          </w:p>
        </w:tc>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3.18% - 09/15/2060 - 270</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BANK_21-BN31</w:t>
            </w:r>
          </w:p>
        </w:tc>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1.74% - 02/15/2054 - 300</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BANK5_23-5YR4</w:t>
            </w:r>
          </w:p>
        </w:tc>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6.50% - 12/15/2056 - 303</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BECTON DICKINSON AND COMP</w:t>
            </w:r>
          </w:p>
        </w:tc>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5.08% - 06/07/2029 - 325</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BERKSHIRE HATHAWAY ENERGY</w:t>
            </w:r>
          </w:p>
        </w:tc>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3.25% - 04/15/2028 - 300</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BMWLT_24-1</w:t>
            </w:r>
          </w:p>
        </w:tc>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- 06/25/2027 - 750</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BMWOT_22-A</w:t>
            </w:r>
          </w:p>
        </w:tc>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3.44% - 12/26/2028 - 230</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BOEING CO</w:t>
            </w:r>
          </w:p>
        </w:tc>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5.15% - 05/01/2030 - 350</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BP CAPITAL MARKETS AMERIC</w:t>
            </w:r>
          </w:p>
        </w:tc>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4.87% - 11/25/2029 - 350</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BRISTOL-MYERS SQUIBB CO</w:t>
            </w:r>
          </w:p>
        </w:tc>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1.45% - 11/13/2030 - 425</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BROADCOM INC</w:t>
            </w:r>
          </w:p>
        </w:tc>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5.15% - 11/15/2031 - 350</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CARMX_25-3</w:t>
            </w:r>
          </w:p>
        </w:tc>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4.35% - 07/15/2030 - 1,100</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CARRIER GLOBAL CORP</w:t>
            </w:r>
          </w:p>
        </w:tc>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2.49% - 02/15/2027 - 325</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CATERPILLAR FINANCIAL SER</w:t>
            </w:r>
          </w:p>
        </w:tc>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4.38% - 08/16/2029 - 350</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CFCRE_17-C8</w:t>
            </w:r>
          </w:p>
        </w:tc>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3.37% - 06/15/2050 - 9</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CGCMT_16-P6</w:t>
            </w:r>
          </w:p>
        </w:tc>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3.46% - 12/10/2049 - 510</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CGCMT_18-B2</w:t>
            </w:r>
          </w:p>
        </w:tc>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3.74% - 03/10/2051 - 242</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CGCMT_20-GC46</w:t>
            </w:r>
          </w:p>
        </w:tc>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2.61% - 02/15/2053 - 293</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CHUBB INA HOLDINGS INC</w:t>
            </w:r>
          </w:p>
        </w:tc>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4.65% - 08/15/2029 - 315</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CIGNA GROUP</w:t>
            </w:r>
          </w:p>
        </w:tc>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 - 09/15/2030 - 325</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CITIGROUP INC</w:t>
            </w:r>
          </w:p>
        </w:tc>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 - 09/11/2031 - 775</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CMS ENERGY CORPORATION</w:t>
            </w:r>
          </w:p>
        </w:tc>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3.45% - 08/15/2027 - 325</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CNH_24-C</w:t>
            </w:r>
          </w:p>
        </w:tc>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4.03% - 01/15/2030 - 1,450</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CNH_25-B</w:t>
            </w:r>
          </w:p>
        </w:tc>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4.30% - 10/15/2030 - 1,000</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COLUMBIA TR MM FUND ZERO</w:t>
            </w:r>
          </w:p>
        </w:tc>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COMCAST CORPORATION</w:t>
            </w:r>
          </w:p>
        </w:tc>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3.40% - 04/01/2030 - 425</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COMM_16-COR1</w:t>
            </w:r>
          </w:p>
        </w:tc>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2.97% - 10/10/2049 - 18</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COMM_18-COR3</w:t>
            </w:r>
          </w:p>
        </w:tc>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4.18% - 05/10/2051 - 650</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COPAR_23-2</w:t>
            </w:r>
          </w:p>
        </w:tc>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5.82% - 06/15/2028 - 404</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COREBRIDGE GLOBAL FUNDING</w:t>
            </w:r>
          </w:p>
        </w:tc>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5.20% - 06/24/2029 - 300</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CRVNA_21-N1</w:t>
            </w:r>
          </w:p>
        </w:tc>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0.70% - 01/10/2028 - 17</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CRVNA_21-N4</w:t>
            </w:r>
          </w:p>
        </w:tc>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1.80% - 09/11/2028 - 217</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CRVNA_25-P1</w:t>
            </w:r>
          </w:p>
        </w:tc>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4.55% - 05/10/2030 - 925</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CRVNA_25-P4</w:t>
            </w:r>
          </w:p>
        </w:tc>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4.14% - 12/10/2030 - 525</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CSAIL_19-C15</w:t>
            </w:r>
          </w:p>
        </w:tc>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3.90% - 03/15/2052 - 199</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CSAIL_19-C16</w:t>
            </w:r>
          </w:p>
        </w:tc>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3.14% - 06/15/2052 - 38</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CSAIL_19-C17</w:t>
            </w:r>
          </w:p>
        </w:tc>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2.96% - 09/15/2052 - 546</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CSAIL_19-C18</w:t>
            </w:r>
          </w:p>
        </w:tc>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2.87% - 12/15/2052 - 549</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CVS HEALTH CORP</w:t>
            </w:r>
          </w:p>
        </w:tc>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5.13% - 02/21/2030 - 350</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DBJPM_16-C3</w:t>
            </w:r>
          </w:p>
        </w:tc>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2.89% - 08/10/2049 - 450</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DIAGEO INVESTMENT CORPORA</w:t>
            </w:r>
          </w:p>
        </w:tc>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5.13% - 08/15/2030 - 350</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88"/>
        <w:gridCol w:w="963"/>
        <w:gridCol w:w="968"/>
        <w:gridCol w:w="1870"/>
        <w:gridCol w:w="1870"/>
        <w:gridCol w:w="1875"/>
        <w:gridCol w:w="377"/>
        <w:gridCol w:w="353"/>
        <w:gridCol w:w="4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5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w:t>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Identity of Issuer, Borrower, Lender, etc.</w:t>
            </w:r>
          </w:p>
        </w:tc>
        <w:tc>
          <w:tcPr>
            <w:tcW w:w="56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Description of Investment including maturity date, rate of interest, par value ($) </w:t>
            </w:r>
          </w:p>
        </w:tc>
        <w:tc>
          <w:tcPr>
            <w:tcW w:w="1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Current Value</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DOMINION ENERGY INC</w:t>
            </w:r>
          </w:p>
        </w:tc>
        <w:tc>
          <w:tcPr>
            <w:tcW w:w="5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- 06/15/2030 - 300</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DUKE ENERGY CORP</w:t>
            </w:r>
          </w:p>
        </w:tc>
        <w:tc>
          <w:tcPr>
            <w:tcW w:w="5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4.85% - 01/05/2029 - 300</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EART_24-4A</w:t>
            </w:r>
          </w:p>
        </w:tc>
        <w:tc>
          <w:tcPr>
            <w:tcW w:w="5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5.28% - 08/15/2030 - 187</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EFF_24-1</w:t>
            </w:r>
          </w:p>
        </w:tc>
        <w:tc>
          <w:tcPr>
            <w:tcW w:w="5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5.23% - 03/20/2030 - 149</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ELEVANCE HEALTH INC</w:t>
            </w:r>
          </w:p>
        </w:tc>
        <w:tc>
          <w:tcPr>
            <w:tcW w:w="5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5.15% - 06/15/2029 - 350</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ENBRIDGE INC</w:t>
            </w:r>
          </w:p>
        </w:tc>
        <w:tc>
          <w:tcPr>
            <w:tcW w:w="5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 - 02/15/2031 - 325</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TRANSFER LP</w:t>
            </w:r>
          </w:p>
        </w:tc>
        <w:tc>
          <w:tcPr>
            <w:tcW w:w="5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5.20% - 04/01/2030 - 325</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PRODUCTS OPERA</w:t>
            </w:r>
          </w:p>
        </w:tc>
        <w:tc>
          <w:tcPr>
            <w:tcW w:w="5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4.60% - 01/15/2031 - 325</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ERAC USA FINANCE LLC</w:t>
            </w:r>
          </w:p>
        </w:tc>
        <w:tc>
          <w:tcPr>
            <w:tcW w:w="5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- 02/15/2029 - 325</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EXELON CORPORATION</w:t>
            </w:r>
          </w:p>
        </w:tc>
        <w:tc>
          <w:tcPr>
            <w:tcW w:w="5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5.15% - 03/15/2029 - 300</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FFCB</w:t>
            </w:r>
          </w:p>
        </w:tc>
        <w:tc>
          <w:tcPr>
            <w:tcW w:w="5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4.63% - 11/13/2028 - 775</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FFCB</w:t>
            </w:r>
          </w:p>
        </w:tc>
        <w:tc>
          <w:tcPr>
            <w:tcW w:w="5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4.88% - 04/20/2026 - 3,400</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- 02/01/2026 - 0</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- 03/01/2026 - 0</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- 03/01/2026 - 0</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- 03/01/2026 - 0</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- 03/01/2026 - 0</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- 03/01/2026 - 0</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- 04/01/2026 - 0</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- 05/01/2026 - 0</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- 04/01/2026 - 0</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- 08/01/2026 - 1</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- 06/01/2026 - 0</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- 06/01/2026 - 0</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- 06/01/2026 - 1</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- 08/01/2026 - 0</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- 07/01/2026 - 0</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- 07/01/2026 - 0</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- 08/01/2026 - 0</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- 08/01/2026 - 0</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- 08/01/2026 - 0</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- 09/01/2026 - 1</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- 09/01/2026 - 0</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- 09/01/2026 - 0</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- 02/01/2027 - 0</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- 12/01/2026 - 0</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- 01/01/2027 - 0</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- 03/01/2027 - 2</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- 06/01/2026 - 0</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- 05/01/2026 - 0</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- 06/01/2026 - 0</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- 07/01/2026 - 1</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- 10/01/2026 - 0</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- 09/01/2026 - 1</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- 05/01/2032 - 6</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- 07/01/2032 - 3</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- 01/01/2033 - 54</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w:t>
            </w:r>
          </w:p>
        </w:tc>
        <w:tc>
          <w:tcPr>
            <w:tcW w:w="5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- 03/01/2033 - 27</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 GIANT</w:t>
            </w:r>
          </w:p>
        </w:tc>
        <w:tc>
          <w:tcPr>
            <w:tcW w:w="5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- 07/01/2026 - 0</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 GIANT</w:t>
            </w:r>
          </w:p>
        </w:tc>
        <w:tc>
          <w:tcPr>
            <w:tcW w:w="5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- 04/01/2026 - 0</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 GIANT</w:t>
            </w:r>
          </w:p>
        </w:tc>
        <w:tc>
          <w:tcPr>
            <w:tcW w:w="5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- 08/01/2029 - 6</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995"/>
        <w:gridCol w:w="974"/>
        <w:gridCol w:w="978"/>
        <w:gridCol w:w="1892"/>
        <w:gridCol w:w="1892"/>
        <w:gridCol w:w="1897"/>
        <w:gridCol w:w="377"/>
        <w:gridCol w:w="354"/>
        <w:gridCol w:w="5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2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5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w:t>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Identity of Issuer, Borrower, Lender, etc.</w:t>
            </w:r>
          </w:p>
        </w:tc>
        <w:tc>
          <w:tcPr>
            <w:tcW w:w="5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Description of Investment including maturity date, rate of interest, par value ($) </w:t>
            </w:r>
          </w:p>
        </w:tc>
        <w:tc>
          <w:tcPr>
            <w:tcW w:w="12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Current Value</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 GIANT</w:t>
            </w:r>
          </w:p>
        </w:tc>
        <w:tc>
          <w:tcPr>
            <w:tcW w:w="5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- 09/01/2029 - 2</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 GIANT</w:t>
            </w:r>
          </w:p>
        </w:tc>
        <w:tc>
          <w:tcPr>
            <w:tcW w:w="5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- 09/01/2026 - 0</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 GIANT</w:t>
            </w:r>
          </w:p>
        </w:tc>
        <w:tc>
          <w:tcPr>
            <w:tcW w:w="5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- 07/01/2026 - 0</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 GIANT</w:t>
            </w:r>
          </w:p>
        </w:tc>
        <w:tc>
          <w:tcPr>
            <w:tcW w:w="5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- 06/01/2026 - 0</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 GIANT</w:t>
            </w:r>
          </w:p>
        </w:tc>
        <w:tc>
          <w:tcPr>
            <w:tcW w:w="5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- 05/01/2027 - 0</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 GIANT</w:t>
            </w:r>
          </w:p>
        </w:tc>
        <w:tc>
          <w:tcPr>
            <w:tcW w:w="5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- 07/01/2026 - 0</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 GIANT</w:t>
            </w:r>
          </w:p>
        </w:tc>
        <w:tc>
          <w:tcPr>
            <w:tcW w:w="5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- 05/01/2026 - 0</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 GIANT</w:t>
            </w:r>
          </w:p>
        </w:tc>
        <w:tc>
          <w:tcPr>
            <w:tcW w:w="5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- 07/01/2026 - 0</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 GIANT</w:t>
            </w:r>
          </w:p>
        </w:tc>
        <w:tc>
          <w:tcPr>
            <w:tcW w:w="5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- 01/01/2027 - 2</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 GIANT</w:t>
            </w:r>
          </w:p>
        </w:tc>
        <w:tc>
          <w:tcPr>
            <w:tcW w:w="5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- 09/01/2026 - 0</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 GIANT</w:t>
            </w:r>
          </w:p>
        </w:tc>
        <w:tc>
          <w:tcPr>
            <w:tcW w:w="5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- 01/01/2029 - 1</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 GIANT</w:t>
            </w:r>
          </w:p>
        </w:tc>
        <w:tc>
          <w:tcPr>
            <w:tcW w:w="5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- 11/01/2029 - 1</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 GIANT</w:t>
            </w:r>
          </w:p>
        </w:tc>
        <w:tc>
          <w:tcPr>
            <w:tcW w:w="5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- 08/01/2032 - 1</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 GIANT</w:t>
            </w:r>
          </w:p>
        </w:tc>
        <w:tc>
          <w:tcPr>
            <w:tcW w:w="5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- 03/01/2026 - 0</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 GIANT</w:t>
            </w:r>
          </w:p>
        </w:tc>
        <w:tc>
          <w:tcPr>
            <w:tcW w:w="5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- 06/01/2026 - 0</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 GIANT</w:t>
            </w:r>
          </w:p>
        </w:tc>
        <w:tc>
          <w:tcPr>
            <w:tcW w:w="5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- 07/01/2026 - 0</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 GIANT</w:t>
            </w:r>
          </w:p>
        </w:tc>
        <w:tc>
          <w:tcPr>
            <w:tcW w:w="5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- 08/01/2026 - 1</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 GIANT</w:t>
            </w:r>
          </w:p>
        </w:tc>
        <w:tc>
          <w:tcPr>
            <w:tcW w:w="5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- 09/01/2026 - 1</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 GIANT</w:t>
            </w:r>
          </w:p>
        </w:tc>
        <w:tc>
          <w:tcPr>
            <w:tcW w:w="5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- 04/01/2027 - 0</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 GIANT</w:t>
            </w:r>
          </w:p>
        </w:tc>
        <w:tc>
          <w:tcPr>
            <w:tcW w:w="5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- 03/01/2029 - 0</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 GIANT</w:t>
            </w:r>
          </w:p>
        </w:tc>
        <w:tc>
          <w:tcPr>
            <w:tcW w:w="5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- 10/01/2028 - 0</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 GIANT</w:t>
            </w:r>
          </w:p>
        </w:tc>
        <w:tc>
          <w:tcPr>
            <w:tcW w:w="5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- 08/01/2029 - 10</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 GIANT</w:t>
            </w:r>
          </w:p>
        </w:tc>
        <w:tc>
          <w:tcPr>
            <w:tcW w:w="5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- 11/01/2029 - 17</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 GIANT</w:t>
            </w:r>
          </w:p>
        </w:tc>
        <w:tc>
          <w:tcPr>
            <w:tcW w:w="5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- 04/01/2030 - 1</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 GIANT</w:t>
            </w:r>
          </w:p>
        </w:tc>
        <w:tc>
          <w:tcPr>
            <w:tcW w:w="5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- 05/01/2031 - 16</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 GIANT</w:t>
            </w:r>
          </w:p>
        </w:tc>
        <w:tc>
          <w:tcPr>
            <w:tcW w:w="5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- 08/01/2033 - 13</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 GIANT</w:t>
            </w:r>
          </w:p>
        </w:tc>
        <w:tc>
          <w:tcPr>
            <w:tcW w:w="5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- 09/01/2033 - 13</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15YR GIANT</w:t>
            </w:r>
          </w:p>
        </w:tc>
        <w:tc>
          <w:tcPr>
            <w:tcW w:w="5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- 12/01/2033 - 19</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30YR</w:t>
            </w:r>
          </w:p>
        </w:tc>
        <w:tc>
          <w:tcPr>
            <w:tcW w:w="5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6.50% - 03/01/2032 - 2</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30YR GIANT</w:t>
            </w:r>
          </w:p>
        </w:tc>
        <w:tc>
          <w:tcPr>
            <w:tcW w:w="5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- 12/01/2042 - 14</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30YR GIANT</w:t>
            </w:r>
          </w:p>
        </w:tc>
        <w:tc>
          <w:tcPr>
            <w:tcW w:w="5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- 03/01/2045 - 5</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30YR GIANT</w:t>
            </w:r>
          </w:p>
        </w:tc>
        <w:tc>
          <w:tcPr>
            <w:tcW w:w="5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- 03/01/2045 - 3</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30YR GIANT</w:t>
            </w:r>
          </w:p>
        </w:tc>
        <w:tc>
          <w:tcPr>
            <w:tcW w:w="5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- 02/01/2045 - 2</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30YR GIANT</w:t>
            </w:r>
          </w:p>
        </w:tc>
        <w:tc>
          <w:tcPr>
            <w:tcW w:w="5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- 09/01/2045 - 3</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30YR GIANT</w:t>
            </w:r>
          </w:p>
        </w:tc>
        <w:tc>
          <w:tcPr>
            <w:tcW w:w="5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- 06/01/2045 - 7</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30YR GIANT</w:t>
            </w:r>
          </w:p>
        </w:tc>
        <w:tc>
          <w:tcPr>
            <w:tcW w:w="5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- 12/01/2045 - 7</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30YR GIANT</w:t>
            </w:r>
          </w:p>
        </w:tc>
        <w:tc>
          <w:tcPr>
            <w:tcW w:w="5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- 06/01/2046 - 5</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FGOLD 30YR GIANT</w:t>
            </w:r>
          </w:p>
        </w:tc>
        <w:tc>
          <w:tcPr>
            <w:tcW w:w="5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- 08/01/2046 - 12</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w:t>
            </w:r>
          </w:p>
        </w:tc>
        <w:tc>
          <w:tcPr>
            <w:tcW w:w="5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- 03/12/2027 - 50</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w:t>
            </w:r>
          </w:p>
        </w:tc>
        <w:tc>
          <w:tcPr>
            <w:tcW w:w="5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2.13% - 12/11/2026 - 300</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w:t>
            </w:r>
          </w:p>
        </w:tc>
        <w:tc>
          <w:tcPr>
            <w:tcW w:w="5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2.13% - 12/14/2029 - 1,750</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w:t>
            </w:r>
          </w:p>
        </w:tc>
        <w:tc>
          <w:tcPr>
            <w:tcW w:w="5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- 10/04/2027 - 325</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 15YR UMBS</w:t>
            </w:r>
          </w:p>
        </w:tc>
        <w:tc>
          <w:tcPr>
            <w:tcW w:w="5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- 12/01/2034 - 27</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 15YR UMBS</w:t>
            </w:r>
          </w:p>
        </w:tc>
        <w:tc>
          <w:tcPr>
            <w:tcW w:w="5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- 12/01/2034 - 20</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 15YR UMBS</w:t>
            </w:r>
          </w:p>
        </w:tc>
        <w:tc>
          <w:tcPr>
            <w:tcW w:w="5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2.00% - 08/01/2035 - 37</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 15YR UMBS</w:t>
            </w:r>
          </w:p>
        </w:tc>
        <w:tc>
          <w:tcPr>
            <w:tcW w:w="5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2.00% - 08/01/2035 - 53</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 15YR UMBS MIRROR</w:t>
            </w:r>
          </w:p>
        </w:tc>
        <w:tc>
          <w:tcPr>
            <w:tcW w:w="5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- 03/01/2031 - 76</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 15YR UMBS MIRROR</w:t>
            </w:r>
          </w:p>
        </w:tc>
        <w:tc>
          <w:tcPr>
            <w:tcW w:w="5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- 01/01/2033 - 70</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 15YR UMBS MIRROR</w:t>
            </w:r>
          </w:p>
        </w:tc>
        <w:tc>
          <w:tcPr>
            <w:tcW w:w="5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2.50% - 04/01/2030 - 10</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 15YR UMBS MIRROR</w:t>
            </w:r>
          </w:p>
        </w:tc>
        <w:tc>
          <w:tcPr>
            <w:tcW w:w="5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2.50% - 11/01/2032 - 80</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 15YR UMBS MIRROR</w:t>
            </w:r>
          </w:p>
        </w:tc>
        <w:tc>
          <w:tcPr>
            <w:tcW w:w="5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2.50% - 07/01/2032 - 5</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68"/>
        <w:gridCol w:w="966"/>
        <w:gridCol w:w="970"/>
        <w:gridCol w:w="1874"/>
        <w:gridCol w:w="1874"/>
        <w:gridCol w:w="1880"/>
        <w:gridCol w:w="377"/>
        <w:gridCol w:w="353"/>
        <w:gridCol w:w="5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5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w:t>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Identity of Issuer, Borrower, Lender, etc.</w:t>
            </w:r>
          </w:p>
        </w:tc>
        <w:tc>
          <w:tcPr>
            <w:tcW w:w="56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Description of Investment including maturity date, rate of interest, par value ($) </w:t>
            </w:r>
          </w:p>
        </w:tc>
        <w:tc>
          <w:tcPr>
            <w:tcW w:w="12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Current Value</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 15YR UMBS MIRROR</w:t>
            </w:r>
          </w:p>
        </w:tc>
        <w:tc>
          <w:tcPr>
            <w:tcW w:w="5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2.50% - 05/01/2033 - 84</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 15YR UMBS MIRROR</w:t>
            </w:r>
          </w:p>
        </w:tc>
        <w:tc>
          <w:tcPr>
            <w:tcW w:w="5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- 04/01/2034 - 23</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 15YR UMBS SUPER</w:t>
            </w:r>
          </w:p>
        </w:tc>
        <w:tc>
          <w:tcPr>
            <w:tcW w:w="5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- 01/01/2034 - 23</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 15YR UMBS SUPER</w:t>
            </w:r>
          </w:p>
        </w:tc>
        <w:tc>
          <w:tcPr>
            <w:tcW w:w="5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- 08/01/2034 - 15</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 15YR UMBS SUPER</w:t>
            </w:r>
          </w:p>
        </w:tc>
        <w:tc>
          <w:tcPr>
            <w:tcW w:w="5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2.50% - 08/01/2034 - 45</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 15YR UMBS SUPER</w:t>
            </w:r>
          </w:p>
        </w:tc>
        <w:tc>
          <w:tcPr>
            <w:tcW w:w="5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2.50% - 10/01/2034 - 8</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 15YR UMBS SUPER</w:t>
            </w:r>
          </w:p>
        </w:tc>
        <w:tc>
          <w:tcPr>
            <w:tcW w:w="5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2.00% - 06/01/2035 - 176</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 15YR UMBS SUPER</w:t>
            </w:r>
          </w:p>
        </w:tc>
        <w:tc>
          <w:tcPr>
            <w:tcW w:w="5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2.00% - 09/01/2035 - 38</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 15YR UMBS SUPER</w:t>
            </w:r>
          </w:p>
        </w:tc>
        <w:tc>
          <w:tcPr>
            <w:tcW w:w="5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2.00% - 10/01/2035 - 40</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 15YR UMBS SUPER</w:t>
            </w:r>
          </w:p>
        </w:tc>
        <w:tc>
          <w:tcPr>
            <w:tcW w:w="5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2.50% - 09/01/2037 - 313</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 15YR UMBS SUPER</w:t>
            </w:r>
          </w:p>
        </w:tc>
        <w:tc>
          <w:tcPr>
            <w:tcW w:w="5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- 07/01/2038 - 310</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 15YR UMBS SUPER</w:t>
            </w:r>
          </w:p>
        </w:tc>
        <w:tc>
          <w:tcPr>
            <w:tcW w:w="5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5.50% - 11/01/2038 - 131</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 15YR UMBS SUPER</w:t>
            </w:r>
          </w:p>
        </w:tc>
        <w:tc>
          <w:tcPr>
            <w:tcW w:w="5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5.50% - 08/01/2039 - 196</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 GOLD 30YR</w:t>
            </w:r>
          </w:p>
        </w:tc>
        <w:tc>
          <w:tcPr>
            <w:tcW w:w="5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- 03/01/2045 - 8</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 GOLD 30YR</w:t>
            </w:r>
          </w:p>
        </w:tc>
        <w:tc>
          <w:tcPr>
            <w:tcW w:w="5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- 05/01/2046 - 4</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FHLMC_K059</w:t>
            </w:r>
          </w:p>
        </w:tc>
        <w:tc>
          <w:tcPr>
            <w:tcW w:w="5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3.12% - 09/25/2026 - 296</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FHLMC_K060</w:t>
            </w:r>
          </w:p>
        </w:tc>
        <w:tc>
          <w:tcPr>
            <w:tcW w:w="5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3.30% - 10/25/2026 - 295</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FHLMC_K063</w:t>
            </w:r>
          </w:p>
        </w:tc>
        <w:tc>
          <w:tcPr>
            <w:tcW w:w="5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3.43% - 01/25/2027 - 325</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FHLMC_K066</w:t>
            </w:r>
          </w:p>
        </w:tc>
        <w:tc>
          <w:tcPr>
            <w:tcW w:w="5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2.80% - 12/25/2026 - 40</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FHLMC_K072</w:t>
            </w:r>
          </w:p>
        </w:tc>
        <w:tc>
          <w:tcPr>
            <w:tcW w:w="5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3.44% - 12/25/2027 - 700</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FHLMC_K078</w:t>
            </w:r>
          </w:p>
        </w:tc>
        <w:tc>
          <w:tcPr>
            <w:tcW w:w="5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3.85% - 06/25/2028 - 200</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- 01/01/2026 - 0</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- 02/01/2026 - 0</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- 08/01/2026 - 1</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- 01/01/2026 - 0</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30YR</w:t>
            </w:r>
          </w:p>
        </w:tc>
        <w:tc>
          <w:tcPr>
            <w:tcW w:w="5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- 08/01/2034 - 6</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30YR</w:t>
            </w:r>
          </w:p>
        </w:tc>
        <w:tc>
          <w:tcPr>
            <w:tcW w:w="5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5.50% - 10/01/2032 - 2</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30YR</w:t>
            </w:r>
          </w:p>
        </w:tc>
        <w:tc>
          <w:tcPr>
            <w:tcW w:w="5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5.50% - 03/01/2033 - 9</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30YR</w:t>
            </w:r>
          </w:p>
        </w:tc>
        <w:tc>
          <w:tcPr>
            <w:tcW w:w="5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5.50% - 03/01/2033 - 2</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30YR</w:t>
            </w:r>
          </w:p>
        </w:tc>
        <w:tc>
          <w:tcPr>
            <w:tcW w:w="5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5.50% - 08/01/2033 - 0</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30YR</w:t>
            </w:r>
          </w:p>
        </w:tc>
        <w:tc>
          <w:tcPr>
            <w:tcW w:w="5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- 03/01/2036 - 4</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30YR</w:t>
            </w:r>
          </w:p>
        </w:tc>
        <w:tc>
          <w:tcPr>
            <w:tcW w:w="5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5.50% - 02/01/2029 - 3</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BENCHMARK NOTES</w:t>
            </w:r>
          </w:p>
        </w:tc>
        <w:tc>
          <w:tcPr>
            <w:tcW w:w="5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6.63% - 11/15/2030 - 1,575</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10/1 HYBRID ARM</w:t>
            </w:r>
          </w:p>
        </w:tc>
        <w:tc>
          <w:tcPr>
            <w:tcW w:w="5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5.94% - 11/01/2033 - 2</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10/1 HYBRID ARM</w:t>
            </w:r>
          </w:p>
        </w:tc>
        <w:tc>
          <w:tcPr>
            <w:tcW w:w="5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6.07% - 12/01/2033 - 1</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10/1 HYBRID ARM</w:t>
            </w:r>
          </w:p>
        </w:tc>
        <w:tc>
          <w:tcPr>
            <w:tcW w:w="5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6.30% - 10/01/2034 - 2</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- 02/01/2026 - 0</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- 02/01/2026 - 0</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- 03/01/2026 - 0</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- 05/01/2026 - 0</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- 09/01/2026 - 0</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- 10/01/2026 - 0</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 - 06/01/2026 - 0</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- 08/01/2026 - 1</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- 09/01/2026 - 0</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- 10/01/2026 - 3</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- 11/01/2026 - 0</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- 01/01/2027 - 3</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- 11/01/2026 - 0</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- 01/01/2027 - 3</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- 08/01/2027 - 2</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979"/>
        <w:gridCol w:w="979"/>
        <w:gridCol w:w="983"/>
        <w:gridCol w:w="1902"/>
        <w:gridCol w:w="1902"/>
        <w:gridCol w:w="1907"/>
        <w:gridCol w:w="353"/>
        <w:gridCol w:w="353"/>
        <w:gridCol w:w="5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5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w:t>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Identity of Issuer, Borrower, Lender, etc.</w:t>
            </w:r>
          </w:p>
        </w:tc>
        <w:tc>
          <w:tcPr>
            <w:tcW w:w="57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Description of Investment including maturity date, rate of interest, par value ($) </w:t>
            </w:r>
          </w:p>
        </w:tc>
        <w:tc>
          <w:tcPr>
            <w:tcW w:w="12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Current Value</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- 11/01/2027 - 1</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- 06/01/2027 - 0</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- 01/01/2029 - 1</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- 01/01/2029 - 1</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- 01/01/2029 - 1</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- 01/01/2029 - 1</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- 10/01/2029 - 3</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- 04/01/2030 - 6</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- 09/01/2031 - 2</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- 11/01/2031 - 1</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- 06/01/2030 - 26</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- 02/01/2031 - 11</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- 10/01/2028 - 18</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- 11/01/2028 - 4</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- 12/01/2028 - 1</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- 06/01/2029 - 10</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- 08/01/2029 - 1</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- 09/01/2029 - 2</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- 07/01/2030 - 3</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- 10/01/2030 - 20</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- 10/01/2030 - 1</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- 02/01/2031 - 11</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- 04/01/2031 - 14</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2.00% - 02/01/2032 - 28</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- 08/01/2026 - 0</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- 01/01/2029 - 1</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- 02/01/2029 - 8</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- 07/01/2029 - 4</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- 07/01/2029 - 11</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- 01/01/2027 - 1</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- 08/01/2029 - 2</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- 09/01/2029 - 19</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- 02/01/2030 - 9</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- 12/01/2029 - 2</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- 09/01/2030 - 12</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- 10/01/2030 - 3</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- 11/01/2030 - 14</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- 03/01/2031 - 25</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- 04/01/2031 - 21</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- 03/01/2031 - 19</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- 03/01/2032 - 2</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- 04/01/2032 - 34</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- 04/01/2032 - 20</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- 06/01/2032 - 3</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- 07/01/2032 - 30</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- 09/01/2032 - 46</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- 11/01/2032 - 20</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- 02/01/2032 - 57</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- 04/01/2032 - 45</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- 12/01/2033 - 3</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- 02/01/2034 - 17</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978"/>
        <w:gridCol w:w="978"/>
        <w:gridCol w:w="983"/>
        <w:gridCol w:w="1902"/>
        <w:gridCol w:w="1902"/>
        <w:gridCol w:w="1907"/>
        <w:gridCol w:w="356"/>
        <w:gridCol w:w="353"/>
        <w:gridCol w:w="5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5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w:t>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Identity of Issuer, Borrower, Lender, etc.</w:t>
            </w:r>
          </w:p>
        </w:tc>
        <w:tc>
          <w:tcPr>
            <w:tcW w:w="57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Description of Investment including maturity date, rate of interest, par value ($) </w:t>
            </w:r>
          </w:p>
        </w:tc>
        <w:tc>
          <w:tcPr>
            <w:tcW w:w="12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Current Value</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- 10/01/2026 - 0</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- 03/01/2026 - 0</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- 02/01/2031 - 19</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- 01/01/2026 - 0</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- 02/01/2026 - 0</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- 04/01/2026 - 0</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- 08/01/2026 - 0</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- 11/01/2026 - 0</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- 05/01/2031 - 20</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- 10/01/2033 - 20</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- 01/01/2034 - 4</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- 08/01/2031 - 25</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- 11/01/2031 - 23</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- 01/01/2032 - 20</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2.50% - 02/01/2033 - 87</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- 09/01/2033 - 83</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- 09/01/2033 - 10</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- 06/01/2034 - 12</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 UMBS</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2.50% - 12/01/2034 - 29</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 UMBS</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2.50% - 02/01/2035 - 76</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 UMBS</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- 12/01/2037 - 288</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 UMBS</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- 08/01/2034 - 62</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 UMBS</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2.50% - 09/01/2034 - 34</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 UMBS</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2.50% - 10/01/2034 - 39</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 UMBS</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- 12/01/2034 - 15</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 UMBS</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2.00% - 06/01/2035 - 12</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 UMBS</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2.00% - 07/01/2035 - 99</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 UMBS</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2.50% - 08/01/2035 - 77</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 UMBS</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 - 11/01/2037 - 187</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 UMBS</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 - 04/01/2038 - 347</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 UMBS</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- 11/01/2039 - 259</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 UMBS SUPER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- 02/01/2040 - 829</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 UMBS SUPER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5.50% - 08/01/2039 - 193</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 UMBS SUPER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5.50% - 11/01/2039 - 154</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 UMBS SUPER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2.00% - 07/01/2035 - 28</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15YR UMBS SUPER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2.00% - 09/01/2035 - 102</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30YR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- 12/01/2041 - 6</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30YR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 - 10/01/2043 - 5</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30YR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- 08/01/2044 - 16</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30YR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- 10/01/2044 - 5</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30YR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- 06/01/2045 - 7</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30YR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- 11/01/2045 - 19</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30YR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- 10/01/2045 - 2</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30YR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- 01/01/2046 - 7</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30YR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- 12/01/2045 - 6</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30YR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- 03/01/2046 - 1</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30YR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- 12/01/2045 - 2</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30YR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- 03/01/2046 - 3</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30YR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- 03/01/2047 - 23</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30YR</w:t>
            </w:r>
          </w:p>
        </w:tc>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- 08/01/2047 - 12</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30YR</w:t>
            </w:r>
          </w:p>
        </w:tc>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- 04/01/2049 - 5</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113"/>
        <w:gridCol w:w="969"/>
        <w:gridCol w:w="967"/>
        <w:gridCol w:w="1868"/>
        <w:gridCol w:w="1868"/>
        <w:gridCol w:w="1873"/>
        <w:gridCol w:w="353"/>
        <w:gridCol w:w="350"/>
        <w:gridCol w:w="5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w:t>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Identity of Issuer, Borrower, Lender, etc.</w:t>
            </w:r>
          </w:p>
        </w:tc>
        <w:tc>
          <w:tcPr>
            <w:tcW w:w="56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Description of Investment including maturity date, rate of interest, par value ($) </w:t>
            </w:r>
          </w:p>
        </w:tc>
        <w:tc>
          <w:tcPr>
            <w:tcW w:w="12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Current Value</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30YR UMBS</w:t>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- 08/01/2049 - 21</w:t>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FNMA_03-W11</w:t>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7.27% - 06/25/2033 - 1</w:t>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FORDO_23-A</w:t>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4.65% - 02/15/2028 - 193</w:t>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FORDO_25-A</w:t>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4.45% - 10/15/2029 - 750</w:t>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FORDR_21-2</w:t>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1.53% - 05/15/2034 - 750</w:t>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FOUNDRY JV HOLDCO LLC</w:t>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5.50% - 01/25/2031 - 325</w:t>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 HEALTHCARE TECHNOLOGIE</w:t>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4.80% - 01/15/2031 - 325</w:t>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GILEAD SCIENCES INC</w:t>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4.80% - 11/15/2029 - 325</w:t>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GNMA2 30YR</w:t>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- 04/20/2047 - 23</w:t>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GNMA2 30YR</w:t>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- 07/20/2046 - 22</w:t>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GNMA2 30YR</w:t>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- 01/20/2047 - 27</w:t>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GOLDMAN SACHS GROUP INC/T</w:t>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5.22% - 04/23/2031 - 750</w:t>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GSMS_16-GS3</w:t>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2.78% - 10/10/2049 - 9</w:t>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GSMS_17-GS7</w:t>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3.20% - 08/10/2050 - 57</w:t>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GSMS_19-GC42</w:t>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2.91% - 09/10/2052 - 263</w:t>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HALST_24-C</w:t>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4.62% - 04/17/2028 - 450</w:t>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HART_25-A</w:t>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4.32% - 10/15/2029 - 225</w:t>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HART_25-B</w:t>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4.36% - 12/17/2029 - 350</w:t>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HCA INC</w:t>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5.45% - 04/01/2031 - 365</w:t>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HONEYWELL INTERNATIONAL I</w:t>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4.70% - 02/01/2030 - 300</w:t>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HSBC HOLDINGS PLC</w:t>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4.62% - 11/06/2031 - 700</w:t>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JDOT_23-A</w:t>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5.01% - 11/15/2027 - 203</w:t>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JDOT_25-B</w:t>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4.34% - 06/15/2032 - 700</w:t>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DEERE CAPITAL CORP</w:t>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4.55% - 06/05/2030 - 350</w:t>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JPMBB_16-C1</w:t>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3.58% - 03/17/2049 - 128</w:t>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JPMCC_16-JP4</w:t>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3.47% - 12/15/2049 - 18</w:t>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JPMCC_17-JP5</w:t>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3.55% - 03/15/2050 - 222</w:t>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JPMORGAN CHASE &amp; CO</w:t>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- 07/22/2030 - 900</w:t>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KCOT_23-1A</w:t>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5.02% - 06/15/2027 - 332</w:t>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KCOT_24-2A</w:t>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5.26% - 11/15/2028 - 500</w:t>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KINDER MORGAN INC</w:t>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5.15% - 06/01/2030 - 103</w:t>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L3HARRIS TECHNOLOGIES INC</w:t>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5.05% - 06/01/2029 - 325</w:t>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LOCKHEED MARTIN CORPORATI</w:t>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4.40% - 08/15/2030 - 335</w:t>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LYB INTERNATIONAL FINANCE</w:t>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5.13% - 01/15/2031 - 350</w:t>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MBALT_25-A</w:t>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4.61% - 04/16/2029 - 325</w:t>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MERCK &amp; CO INC</w:t>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4.15% - 03/15/2031 - 400</w:t>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 TOWER GLOBAL FUNDING</w:t>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4.20% - 09/16/2030 - 325</w:t>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MMAF_20-A</w:t>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0.97% - 04/09/2027 - 66</w:t>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MONDELEZ INTERNATIONAL IN</w:t>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2.63% - 03/17/2027 - 350</w:t>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MORGAN STANLEY</w:t>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5.04% - 07/19/2030 - 775</w:t>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MSBAM_17-C33</w:t>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3.40% - 05/15/2050 - 72</w:t>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MSC_16-UBS9</w:t>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3.59% - 03/15/2049 - 11</w:t>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MSC_17-H1</w:t>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3.30% - 06/15/2050 - 39</w:t>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NAROT_25-A</w:t>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4.49% - 12/17/2029 - 875</w:t>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NEXTERA ENERGY CAPITAL HO</w:t>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5.05% - 03/15/2030 - 325</w:t>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NISOURCE INC</w:t>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5.20% - 07/01/2029 - 325</w:t>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NORFOLK SOUTHERN CORPORAT</w:t>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2.55% - 11/01/2029 - 325</w:t>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ONTARIO (PROVINCE OF)</w:t>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2.30% - 06/15/2026 - 450</w:t>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ORACLE CORPORATION</w:t>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4.45% - 09/26/2030 - 375</w:t>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PEPSICO INC</w:t>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4.60% - 02/07/2030 - 325</w:t>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PFIZER INC</w:t>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4.20% - 11/15/2030 - 350</w:t>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113"/>
        <w:gridCol w:w="1034"/>
        <w:gridCol w:w="955"/>
        <w:gridCol w:w="1844"/>
        <w:gridCol w:w="1844"/>
        <w:gridCol w:w="1849"/>
        <w:gridCol w:w="377"/>
        <w:gridCol w:w="351"/>
        <w:gridCol w:w="4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5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w:t>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Identity of Issuer, Borrower, Lender, etc.</w:t>
            </w:r>
          </w:p>
        </w:tc>
        <w:tc>
          <w:tcPr>
            <w:tcW w:w="55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Description of Investment including maturity date, rate of interest, par value ($) </w:t>
            </w:r>
          </w:p>
        </w:tc>
        <w:tc>
          <w:tcPr>
            <w:tcW w:w="12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Current Value</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PNC FINANCIAL SERVICES GR</w:t>
            </w:r>
          </w:p>
        </w:tc>
        <w:tc>
          <w:tcPr>
            <w:tcW w:w="5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5.49% - 05/14/2030 - 300</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PPL CAPITAL FUNDING INC</w:t>
            </w:r>
          </w:p>
        </w:tc>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3.10% - 05/15/2026 - 325</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PRICOA GLOBAL FUNDING I</w:t>
            </w:r>
          </w:p>
        </w:tc>
        <w:tc>
          <w:tcPr>
            <w:tcW w:w="5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4.35% - 11/25/2030 - 325</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LIFE GLOBAL FUN</w:t>
            </w:r>
          </w:p>
        </w:tc>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5.10% - 01/25/2029 - 225</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PROCTER &amp; GAMBLE CO</w:t>
            </w:r>
          </w:p>
        </w:tc>
        <w:tc>
          <w:tcPr>
            <w:tcW w:w="5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4.05% - 05/01/2030 - 350</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PROG_25-SFR4</w:t>
            </w:r>
          </w:p>
        </w:tc>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4.30% - 08/19/2042 - 750</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 BANK OF CANADA</w:t>
            </w:r>
          </w:p>
        </w:tc>
        <w:tc>
          <w:tcPr>
            <w:tcW w:w="5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4.65% - 10/18/2030 - 400</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SBALT_24-A</w:t>
            </w:r>
          </w:p>
        </w:tc>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5.24% - 01/22/2029 - 700</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SHELL FINANCE US INC</w:t>
            </w:r>
          </w:p>
        </w:tc>
        <w:tc>
          <w:tcPr>
            <w:tcW w:w="5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4.13% - 11/06/2030 - 375</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SIEMENS FUNDING B.V.</w:t>
            </w:r>
          </w:p>
        </w:tc>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4.60% - 05/28/2030 - 375</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SKANDINAVISKA ENSKILDA BA</w:t>
            </w:r>
          </w:p>
        </w:tc>
        <w:tc>
          <w:tcPr>
            <w:tcW w:w="5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 - 09/03/2030 - 200</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SOUTHERN POWER COMPANY</w:t>
            </w:r>
          </w:p>
        </w:tc>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4.25% - 10/01/2030 - 350</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STREET CORPORATION</w:t>
            </w:r>
          </w:p>
        </w:tc>
        <w:tc>
          <w:tcPr>
            <w:tcW w:w="5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5.68% - 11/21/2029 - 350</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SYNOPSYS INC</w:t>
            </w:r>
          </w:p>
        </w:tc>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4.85% - 04/01/2030 - 325</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TAOT_23-C</w:t>
            </w:r>
          </w:p>
        </w:tc>
        <w:tc>
          <w:tcPr>
            <w:tcW w:w="5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5.16% - 04/17/2028 - 220</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TAOT_25-C</w:t>
            </w:r>
          </w:p>
        </w:tc>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4.11% - 03/15/2030 - 775</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TARGET CORPORATION</w:t>
            </w:r>
          </w:p>
        </w:tc>
        <w:tc>
          <w:tcPr>
            <w:tcW w:w="5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4.35% - 06/15/2028 - 350</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T-MOBILE USA INC</w:t>
            </w:r>
          </w:p>
        </w:tc>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3.88% - 04/15/2030 - 385</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TORONTO-DOMINION BANK/THE</w:t>
            </w:r>
          </w:p>
        </w:tc>
        <w:tc>
          <w:tcPr>
            <w:tcW w:w="5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4.81% - 06/03/2030 - 375</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NOTE</w:t>
            </w:r>
          </w:p>
        </w:tc>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4.13% - 08/31/2030 - 8,115</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8,258 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TRUIST FINANCIAL CORP</w:t>
            </w:r>
          </w:p>
        </w:tc>
        <w:tc>
          <w:tcPr>
            <w:tcW w:w="5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5.44% - 01/24/2030 - 300</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UBSCM_17-C1</w:t>
            </w:r>
          </w:p>
        </w:tc>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3.26% - 06/15/2050 - 9</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UBSCM_17-C3</w:t>
            </w:r>
          </w:p>
        </w:tc>
        <w:tc>
          <w:tcPr>
            <w:tcW w:w="5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3.22% - 08/15/2050 - 213</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UBSCM_18-C12</w:t>
            </w:r>
          </w:p>
        </w:tc>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4.19% - 08/15/2051 - 309</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UBSCM_18-C8</w:t>
            </w:r>
          </w:p>
        </w:tc>
        <w:tc>
          <w:tcPr>
            <w:tcW w:w="5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3.72% - 02/15/2051 - 480</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UMBS 15YR TBA(REG B)</w:t>
            </w:r>
          </w:p>
        </w:tc>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- 01/20/2041 - 2,100</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UMBS 15YR TBA(REG B)</w:t>
            </w:r>
          </w:p>
        </w:tc>
        <w:tc>
          <w:tcPr>
            <w:tcW w:w="5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 - 01/20/2041 - 2,225</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UNION PACIFIC CORPORATION</w:t>
            </w:r>
          </w:p>
        </w:tc>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2.40% - 02/05/2030 - 325</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TECHNOLOGIES CORPO</w:t>
            </w:r>
          </w:p>
        </w:tc>
        <w:tc>
          <w:tcPr>
            <w:tcW w:w="5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4.13% - 11/16/2028 - 350</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UNITEDHEALTH GROUP INC</w:t>
            </w:r>
          </w:p>
        </w:tc>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4.80% - 01/15/2030 - 400</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BANCORP</w:t>
            </w:r>
          </w:p>
        </w:tc>
        <w:tc>
          <w:tcPr>
            <w:tcW w:w="5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5.05% - 02/12/2031 - 425</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VALET_24-1</w:t>
            </w:r>
          </w:p>
        </w:tc>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4.63% - 07/20/2029 - 675</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VERIZON COMMUNICATIONS IN</w:t>
            </w:r>
          </w:p>
        </w:tc>
        <w:tc>
          <w:tcPr>
            <w:tcW w:w="5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2.10% - 03/22/2028 - 400</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VOYA GLOBAL FUNDING</w:t>
            </w:r>
          </w:p>
        </w:tc>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4.60% - 11/24/2030 - 300</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VWALT_24-A</w:t>
            </w:r>
          </w:p>
        </w:tc>
        <w:tc>
          <w:tcPr>
            <w:tcW w:w="5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5.20% - 12/20/2028 - 375</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VWALT_25-A</w:t>
            </w:r>
          </w:p>
        </w:tc>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 - 06/20/2028 - 500</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VZMT_24-8</w:t>
            </w:r>
          </w:p>
        </w:tc>
        <w:tc>
          <w:tcPr>
            <w:tcW w:w="5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4.62% - 11/20/2030 - 575</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VZMT_25-1</w:t>
            </w:r>
          </w:p>
        </w:tc>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4.71% - 01/21/2031 - 1,100</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VZMT_25-5</w:t>
            </w:r>
          </w:p>
        </w:tc>
        <w:tc>
          <w:tcPr>
            <w:tcW w:w="5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4.40% - 06/20/2031 - 350</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WEC ENERGY GROUP INC</w:t>
            </w:r>
          </w:p>
        </w:tc>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4.75% - 01/15/2028 - 325</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WELLS FARGO &amp; COMPANY</w:t>
            </w:r>
          </w:p>
        </w:tc>
        <w:tc>
          <w:tcPr>
            <w:tcW w:w="5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5.15% - 04/23/2031 - 775</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WFCIT_24-A1</w:t>
            </w:r>
          </w:p>
        </w:tc>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4.94% - 02/15/2029 - 350</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WFCM_16-BNK1</w:t>
            </w:r>
          </w:p>
        </w:tc>
        <w:tc>
          <w:tcPr>
            <w:tcW w:w="5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2.40% - 08/15/2049 - 311</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WFCM_16-LC25</w:t>
            </w:r>
          </w:p>
        </w:tc>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3.49% - 12/15/2059 - 2</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WFCM_17-C40</w:t>
            </w:r>
          </w:p>
        </w:tc>
        <w:tc>
          <w:tcPr>
            <w:tcW w:w="5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2.50% - 10/15/2050 - 143</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WFCM_17-C40</w:t>
            </w:r>
          </w:p>
        </w:tc>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3.32% - 10/15/2050 - 430</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WFCM_18-C45</w:t>
            </w:r>
          </w:p>
        </w:tc>
        <w:tc>
          <w:tcPr>
            <w:tcW w:w="5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4.15% - 06/15/2051 - 147</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WFCM_18-C46</w:t>
            </w:r>
          </w:p>
        </w:tc>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4.09% - 08/15/2051 - 183</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WFCM_19-C52</w:t>
            </w:r>
          </w:p>
        </w:tc>
        <w:tc>
          <w:tcPr>
            <w:tcW w:w="5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2.83% - 08/15/2052 - 1,674</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WILLIAMS COMPANIES INC</w:t>
            </w:r>
          </w:p>
        </w:tc>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4.63% - 06/30/2030 - 325</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WOART_24-A</w:t>
            </w:r>
          </w:p>
        </w:tc>
        <w:tc>
          <w:tcPr>
            <w:tcW w:w="5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4.84% - 10/15/2029 - 465</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18"/>
        <w:gridCol w:w="945"/>
        <w:gridCol w:w="949"/>
        <w:gridCol w:w="1939"/>
        <w:gridCol w:w="1831"/>
        <w:gridCol w:w="1836"/>
        <w:gridCol w:w="211"/>
        <w:gridCol w:w="976"/>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2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5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w:t>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Identity of Issuer, Borrower, Lender, etc.</w:t>
            </w:r>
          </w:p>
        </w:tc>
        <w:tc>
          <w:tcPr>
            <w:tcW w:w="56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Description of Investment including maturity date, rate of interest, par value ($) </w:t>
            </w:r>
          </w:p>
        </w:tc>
        <w:tc>
          <w:tcPr>
            <w:tcW w:w="13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Current Value</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WOART_24-B</w:t>
            </w:r>
          </w:p>
        </w:tc>
        <w:tc>
          <w:tcPr>
            <w:tcW w:w="5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5.27% - 09/17/2029 - 431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WOSAT_24-A</w:t>
            </w:r>
          </w:p>
        </w:tc>
        <w:tc>
          <w:tcPr>
            <w:tcW w:w="5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4.98% - 02/15/2030 - 350</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851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from fair value to contract value for GICs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fully benefit-responsive investment contracts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98,111 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investments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1,958,258 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receivable from participants:</w:t>
            </w:r>
          </w:p>
        </w:tc>
        <w:tc>
          <w:tcPr>
            <w:tcW w:w="5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2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participants</w:t>
            </w:r>
          </w:p>
        </w:tc>
        <w:tc>
          <w:tcPr>
            <w:tcW w:w="5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rates from 3.25% - 9.50%</w:t>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through 2055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color w:val="000000"/>
        </w:rPr>
      </w:pPr>
      <w:r>
        <w:rPr>
          <w:color w:val="000000"/>
        </w:rPr>
        <w: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Column (d) omitted as cost information is not required for participant-directed assets.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Denotes party-in-interest to the Plan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 All investments are stated at fair value as of December 31, 2025 with the exception of the fully benefit-responsive investment contracts, which are stated at contract value.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Plan Administrator has duly caused this annual report to be signed on its behalf by the undersigned hereunto duly authorized.</w:t>
      </w:r>
    </w:p>
    <w:p>
      <w:pPr>
        <w:pStyle w:val="TextBody"/>
        <w:bidi w:val="0"/>
        <w:spacing w:before="0" w:after="0"/>
        <w:jc w:val="left"/>
        <w:rPr/>
      </w:pPr>
      <w:r>
        <w:rPr/>
      </w:r>
    </w:p>
    <w:tbl>
      <w:tblPr>
        <w:tblW w:w="9794" w:type="dxa"/>
        <w:jc w:val="left"/>
        <w:tblInd w:w="0" w:type="dxa"/>
        <w:tblLayout w:type="fixed"/>
        <w:tblCellMar>
          <w:top w:w="28" w:type="dxa"/>
          <w:left w:w="28" w:type="dxa"/>
          <w:bottom w:w="28" w:type="dxa"/>
          <w:right w:w="28" w:type="dxa"/>
        </w:tblCellMar>
      </w:tblPr>
      <w:tblGrid>
        <w:gridCol w:w="238"/>
        <w:gridCol w:w="210"/>
        <w:gridCol w:w="212"/>
        <w:gridCol w:w="414"/>
        <w:gridCol w:w="414"/>
        <w:gridCol w:w="417"/>
        <w:gridCol w:w="2310"/>
        <w:gridCol w:w="2310"/>
        <w:gridCol w:w="3269"/>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3269"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DOVER CORPORATION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SAVINGS PLAN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Dated:</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June 24, 2026</w:t>
            </w:r>
          </w:p>
        </w:tc>
        <w:tc>
          <w:tcPr>
            <w:tcW w:w="7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 C. Yehle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 C. Yehle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Senior Vice President, Chief Human Resources Officer and Chairman of the Benefits Committee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(Plan Administrator)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0"/>
        <w:jc w:val="both"/>
        <w:rPr/>
      </w:pPr>
      <w:r>
        <w:rPr/>
      </w:r>
    </w:p>
    <w:tbl>
      <w:tblPr>
        <w:tblW w:w="3511" w:type="dxa"/>
        <w:jc w:val="left"/>
        <w:tblInd w:w="0" w:type="dxa"/>
        <w:tblLayout w:type="fixed"/>
        <w:tblCellMar>
          <w:top w:w="28" w:type="dxa"/>
          <w:left w:w="28" w:type="dxa"/>
          <w:bottom w:w="28" w:type="dxa"/>
          <w:right w:w="28" w:type="dxa"/>
        </w:tblCellMar>
      </w:tblPr>
      <w:tblGrid>
        <w:gridCol w:w="174"/>
        <w:gridCol w:w="153"/>
        <w:gridCol w:w="154"/>
        <w:gridCol w:w="888"/>
        <w:gridCol w:w="888"/>
        <w:gridCol w:w="1254"/>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5123111-kexhibit231.htm">
              <w:r>
                <w:rPr>
                  <w:rStyle w:val="InternetLink"/>
                  <w:rFonts w:ascii="Times New Roman;serif" w:hAnsi="Times New Roman;serif"/>
                  <w:b w:val="false"/>
                  <w:color w:val="0000FF"/>
                  <w:sz w:val="20"/>
                  <w:u w:val="single"/>
                </w:rPr>
                <w:t>23.1</w:t>
              </w:r>
            </w:hyperlink>
          </w:p>
        </w:tc>
        <w:tc>
          <w:tcPr>
            <w:tcW w:w="303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5123111-kexhibit231.htm">
              <w:r>
                <w:rPr>
                  <w:rStyle w:val="InternetLink"/>
                  <w:rFonts w:ascii="Times New Roman;serif" w:hAnsi="Times New Roman;serif"/>
                  <w:b w:val="false"/>
                  <w:color w:val="0000FF"/>
                  <w:sz w:val="20"/>
                  <w:u w:val="single"/>
                </w:rPr>
                <w:t>Consent of Insero &amp; Co. CPAs, LLP</w:t>
              </w:r>
            </w:hyperlink>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Consent of Independent Registered Public Accounting Firm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Registration Statements on Form S-8 of Dover Corporation (Nos. 333-192604 and 333-01419) of our report dated June 24, 2026, relating to our audit of the financial statements and supplemental schedule of the Dover Corporation Retirement Savings Plan, which appears in this Annual Report on Form 11-K of the Dover Corporation Retirement Savings Plan for the year ended December 31,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/s/Insero &amp; Co. CPAs,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Insero &amp; Co. CPAs,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Certified Public Accountants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Rochester, New York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June 24, 2026</w:t>
      </w:r>
    </w:p>
    <w:p>
      <w:pPr>
        <w:pStyle w:val="TextBody"/>
        <w:bidi w:val="0"/>
        <w:spacing w:before="0" w:after="0"/>
        <w:jc w:val="both"/>
        <w:rPr/>
      </w:pPr>
      <w:r>
        <w:rPr/>
      </w:r>
    </w:p>
    <w:p>
      <w:pPr>
        <w:pStyle w:val="TextBody"/>
        <w:bidi w:val="0"/>
        <w:spacing w:before="100" w:after="100"/>
        <w:jc w:val="left"/>
        <w:rPr/>
      </w:pPr>
      <w:r>
        <w:rPr/>
      </w:r>
    </w:p>
    <w:p>
      <w:pPr>
        <w:pStyle w:val="TextBody"/>
        <w:bidi w:val="0"/>
        <w:spacing w:before="100" w:after="100"/>
        <w:jc w:val="center"/>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9228</Words>
  <Characters>46225</Characters>
  <CharactersWithSpaces>54223</CharactersWithSpaces>
  <Paragraphs>1840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